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475BB">
        <w:rPr>
          <w:rFonts w:ascii="Arial" w:eastAsia="Times New Roman" w:hAnsi="Arial" w:cs="Arial"/>
          <w:sz w:val="32"/>
          <w:szCs w:val="32"/>
          <w:lang w:eastAsia="it-IT"/>
        </w:rPr>
        <w:t>amministrativa</w:t>
      </w:r>
      <w:proofErr w:type="gramEnd"/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 e contabile 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 xml:space="preserve">DETERM. Aa.gg. n. 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8B124D">
        <w:rPr>
          <w:rFonts w:ascii="Arial" w:eastAsia="Times New Roman" w:hAnsi="Arial" w:cs="Arial"/>
          <w:sz w:val="32"/>
          <w:szCs w:val="32"/>
          <w:lang w:eastAsia="it-IT"/>
        </w:rPr>
        <w:t>33</w:t>
      </w:r>
      <w:r w:rsidR="00C27ED3">
        <w:rPr>
          <w:rFonts w:ascii="Arial" w:eastAsia="Times New Roman" w:hAnsi="Arial" w:cs="Arial"/>
          <w:sz w:val="32"/>
          <w:szCs w:val="32"/>
          <w:lang w:eastAsia="it-IT"/>
        </w:rPr>
        <w:t xml:space="preserve"> del </w:t>
      </w:r>
      <w:r w:rsidR="00EF2037">
        <w:rPr>
          <w:rFonts w:ascii="Arial" w:eastAsia="Times New Roman" w:hAnsi="Arial" w:cs="Arial"/>
          <w:sz w:val="32"/>
          <w:szCs w:val="32"/>
          <w:lang w:eastAsia="it-IT"/>
        </w:rPr>
        <w:t>2</w:t>
      </w:r>
      <w:r w:rsidR="008B124D">
        <w:rPr>
          <w:rFonts w:ascii="Arial" w:eastAsia="Times New Roman" w:hAnsi="Arial" w:cs="Arial"/>
          <w:sz w:val="32"/>
          <w:szCs w:val="32"/>
          <w:lang w:eastAsia="it-IT"/>
        </w:rPr>
        <w:t>7</w:t>
      </w:r>
      <w:bookmarkStart w:id="0" w:name="_GoBack"/>
      <w:bookmarkEnd w:id="0"/>
      <w:r w:rsidR="00692E63">
        <w:rPr>
          <w:rFonts w:ascii="Arial" w:eastAsia="Times New Roman" w:hAnsi="Arial" w:cs="Arial"/>
          <w:sz w:val="32"/>
          <w:szCs w:val="32"/>
          <w:lang w:eastAsia="it-IT"/>
        </w:rPr>
        <w:t>.0</w:t>
      </w:r>
      <w:r w:rsidR="00F9752C">
        <w:rPr>
          <w:rFonts w:ascii="Arial" w:eastAsia="Times New Roman" w:hAnsi="Arial" w:cs="Arial"/>
          <w:sz w:val="32"/>
          <w:szCs w:val="32"/>
          <w:lang w:eastAsia="it-IT"/>
        </w:rPr>
        <w:t>4</w:t>
      </w:r>
      <w:r w:rsidR="00692E63">
        <w:rPr>
          <w:rFonts w:ascii="Arial" w:eastAsia="Times New Roman" w:hAnsi="Arial" w:cs="Arial"/>
          <w:sz w:val="32"/>
          <w:szCs w:val="32"/>
          <w:lang w:eastAsia="it-IT"/>
        </w:rPr>
        <w:t>.2016</w:t>
      </w:r>
    </w:p>
    <w:p w:rsidR="00CF44E7" w:rsidRDefault="008B124D">
      <w:r w:rsidRPr="001E6CD0">
        <w:rPr>
          <w:b/>
          <w:bCs/>
        </w:rPr>
        <w:t xml:space="preserve">LIQUIDAZIONE DI SPESA IN FAVORE DELLA DITTA </w:t>
      </w:r>
      <w:proofErr w:type="gramStart"/>
      <w:r w:rsidRPr="001E6CD0">
        <w:rPr>
          <w:b/>
          <w:bCs/>
        </w:rPr>
        <w:t>HALLEY  CONSULTING</w:t>
      </w:r>
      <w:proofErr w:type="gramEnd"/>
      <w:r w:rsidRPr="001E6CD0">
        <w:rPr>
          <w:b/>
          <w:bCs/>
        </w:rPr>
        <w:t xml:space="preserve"> S.P.A. PER IL CANONE DI ASSISTENZA SPECIALISTICA PER SERVIZI ED ATTIVITA' SU PROCEDURE SOFTWARE. -  DAL 01/01/2016 AL 31/03/2016</w:t>
      </w:r>
      <w:r w:rsidR="00482ED0" w:rsidRPr="001E6CD0">
        <w:rPr>
          <w:b/>
          <w:b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proofErr w:type="gramEnd"/>
            <w:r w:rsidRPr="0006627D">
              <w:rPr>
                <w:rFonts w:ascii="Arial" w:eastAsia="Times New Roman" w:hAnsi="Arial" w:cs="Arial"/>
                <w:sz w:val="20"/>
                <w:szCs w:val="20"/>
              </w:rPr>
              <w:t xml:space="preserve">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ove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proofErr w:type="gram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</w:t>
            </w:r>
            <w:proofErr w:type="gram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il </w:t>
            </w:r>
            <w:proofErr w:type="spellStart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>durc</w:t>
            </w:r>
            <w:proofErr w:type="spellEnd"/>
            <w:r w:rsidRPr="00B307A6">
              <w:rPr>
                <w:rFonts w:ascii="Arial" w:eastAsia="Times New Roman" w:hAnsi="Arial" w:cs="Arial"/>
                <w:sz w:val="20"/>
                <w:szCs w:val="20"/>
              </w:rPr>
              <w:t xml:space="preserve">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2872BC" w:rsidRPr="00E24B7D" w:rsidTr="00C861C1">
        <w:trPr>
          <w:trHeight w:val="735"/>
        </w:trPr>
        <w:tc>
          <w:tcPr>
            <w:tcW w:w="7763" w:type="dxa"/>
          </w:tcPr>
          <w:p w:rsidR="002872BC" w:rsidRPr="00B307A6" w:rsidRDefault="002872BC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MANCA controllo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equitalia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 per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importi da liquidare superiori a 10.000 euro</w:t>
            </w:r>
          </w:p>
        </w:tc>
        <w:tc>
          <w:tcPr>
            <w:tcW w:w="2015" w:type="dxa"/>
          </w:tcPr>
          <w:p w:rsidR="002872BC" w:rsidRPr="00E24B7D" w:rsidRDefault="002872BC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</w:t>
            </w:r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</w:t>
            </w:r>
            <w:proofErr w:type="gramEnd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proofErr w:type="gramStart"/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  <w:proofErr w:type="gramEnd"/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t xml:space="preserve">Mancata esplicitazione dell’adempimento di cui agli artt. 26 e 27 </w:t>
            </w:r>
            <w:proofErr w:type="spellStart"/>
            <w:r>
              <w:t>D.lgs</w:t>
            </w:r>
            <w:proofErr w:type="spellEnd"/>
            <w:r>
              <w:t xml:space="preserve">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F057EB">
        <w:t>.</w:t>
      </w:r>
      <w:r w:rsidR="00F9752C">
        <w:t xml:space="preserve"> </w:t>
      </w:r>
      <w:r w:rsidR="00817F2B">
        <w:t>NESSUNA</w:t>
      </w:r>
    </w:p>
    <w:p w:rsidR="00692E63" w:rsidRDefault="001438C2" w:rsidP="00C73002">
      <w:r>
        <w:t>0</w:t>
      </w:r>
      <w:r w:rsidR="00690717">
        <w:t>4</w:t>
      </w:r>
      <w:r w:rsidR="00692E63">
        <w:t>.</w:t>
      </w:r>
      <w:r>
        <w:t>07.</w:t>
      </w:r>
      <w:r w:rsidR="00692E63">
        <w:t>2016</w:t>
      </w:r>
    </w:p>
    <w:p w:rsidR="00C73002" w:rsidRDefault="00C73002" w:rsidP="005A4AC2">
      <w:pPr>
        <w:jc w:val="right"/>
      </w:pPr>
      <w:r>
        <w:t>IL SEGRETARIO COMUNALE</w:t>
      </w:r>
    </w:p>
    <w:sectPr w:rsidR="00C73002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438C2"/>
    <w:rsid w:val="001475BB"/>
    <w:rsid w:val="0015484A"/>
    <w:rsid w:val="001B0A61"/>
    <w:rsid w:val="001B683A"/>
    <w:rsid w:val="001E063F"/>
    <w:rsid w:val="002872BC"/>
    <w:rsid w:val="002C06FC"/>
    <w:rsid w:val="00325005"/>
    <w:rsid w:val="00331847"/>
    <w:rsid w:val="003B16C7"/>
    <w:rsid w:val="003D6722"/>
    <w:rsid w:val="00482ED0"/>
    <w:rsid w:val="005A4AC2"/>
    <w:rsid w:val="005D22D3"/>
    <w:rsid w:val="005E11A0"/>
    <w:rsid w:val="0060250E"/>
    <w:rsid w:val="00690717"/>
    <w:rsid w:val="00692E63"/>
    <w:rsid w:val="006B1C7D"/>
    <w:rsid w:val="006C6C4C"/>
    <w:rsid w:val="00717C1C"/>
    <w:rsid w:val="00736ADF"/>
    <w:rsid w:val="0078461D"/>
    <w:rsid w:val="00817F2B"/>
    <w:rsid w:val="00846080"/>
    <w:rsid w:val="008B124D"/>
    <w:rsid w:val="009366F1"/>
    <w:rsid w:val="009F7270"/>
    <w:rsid w:val="00A06428"/>
    <w:rsid w:val="00A579DE"/>
    <w:rsid w:val="00AA0081"/>
    <w:rsid w:val="00B11178"/>
    <w:rsid w:val="00B35951"/>
    <w:rsid w:val="00C27ED3"/>
    <w:rsid w:val="00C54B76"/>
    <w:rsid w:val="00C73002"/>
    <w:rsid w:val="00C91E49"/>
    <w:rsid w:val="00CA1B08"/>
    <w:rsid w:val="00CF2A05"/>
    <w:rsid w:val="00CF44E7"/>
    <w:rsid w:val="00D7047E"/>
    <w:rsid w:val="00D74613"/>
    <w:rsid w:val="00DE695A"/>
    <w:rsid w:val="00E562B4"/>
    <w:rsid w:val="00E722C0"/>
    <w:rsid w:val="00EC146A"/>
    <w:rsid w:val="00EC252B"/>
    <w:rsid w:val="00EF2037"/>
    <w:rsid w:val="00F057EB"/>
    <w:rsid w:val="00F47CDE"/>
    <w:rsid w:val="00F554DB"/>
    <w:rsid w:val="00F87C7C"/>
    <w:rsid w:val="00F9752C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A123-6876-4140-8D2B-6CFBA9AF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2</cp:revision>
  <dcterms:created xsi:type="dcterms:W3CDTF">2016-07-04T11:45:00Z</dcterms:created>
  <dcterms:modified xsi:type="dcterms:W3CDTF">2016-07-04T11:45:00Z</dcterms:modified>
</cp:coreProperties>
</file>