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5BB" w:rsidRPr="001475BB" w:rsidRDefault="001475BB" w:rsidP="001475B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1475BB">
        <w:rPr>
          <w:rFonts w:ascii="Arial" w:eastAsia="Times New Roman" w:hAnsi="Arial" w:cs="Arial"/>
          <w:sz w:val="32"/>
          <w:szCs w:val="32"/>
          <w:lang w:eastAsia="it-IT"/>
        </w:rPr>
        <w:t xml:space="preserve">GRIGLIA CONTROLLO per il controllo successivo di regolarità </w:t>
      </w:r>
    </w:p>
    <w:p w:rsidR="001475BB" w:rsidRDefault="001475BB" w:rsidP="001475B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proofErr w:type="gramStart"/>
      <w:r w:rsidRPr="001475BB">
        <w:rPr>
          <w:rFonts w:ascii="Arial" w:eastAsia="Times New Roman" w:hAnsi="Arial" w:cs="Arial"/>
          <w:sz w:val="32"/>
          <w:szCs w:val="32"/>
          <w:lang w:eastAsia="it-IT"/>
        </w:rPr>
        <w:t>amministrativa</w:t>
      </w:r>
      <w:proofErr w:type="gramEnd"/>
      <w:r w:rsidRPr="001475BB">
        <w:rPr>
          <w:rFonts w:ascii="Arial" w:eastAsia="Times New Roman" w:hAnsi="Arial" w:cs="Arial"/>
          <w:sz w:val="32"/>
          <w:szCs w:val="32"/>
          <w:lang w:eastAsia="it-IT"/>
        </w:rPr>
        <w:t xml:space="preserve"> e contabile </w:t>
      </w:r>
      <w:r w:rsidR="00692E63">
        <w:rPr>
          <w:rFonts w:ascii="Arial" w:eastAsia="Times New Roman" w:hAnsi="Arial" w:cs="Arial"/>
          <w:sz w:val="32"/>
          <w:szCs w:val="32"/>
          <w:lang w:eastAsia="it-IT"/>
        </w:rPr>
        <w:t xml:space="preserve">DETERM. Aa.gg. n. </w:t>
      </w:r>
      <w:r w:rsidR="00AA0081">
        <w:rPr>
          <w:rFonts w:ascii="Arial" w:eastAsia="Times New Roman" w:hAnsi="Arial" w:cs="Arial"/>
          <w:sz w:val="32"/>
          <w:szCs w:val="32"/>
          <w:lang w:eastAsia="it-IT"/>
        </w:rPr>
        <w:t>1</w:t>
      </w:r>
      <w:r w:rsidR="00432FD5">
        <w:rPr>
          <w:rFonts w:ascii="Arial" w:eastAsia="Times New Roman" w:hAnsi="Arial" w:cs="Arial"/>
          <w:sz w:val="32"/>
          <w:szCs w:val="32"/>
          <w:lang w:eastAsia="it-IT"/>
        </w:rPr>
        <w:t>61</w:t>
      </w:r>
      <w:r w:rsidR="00C27ED3">
        <w:rPr>
          <w:rFonts w:ascii="Arial" w:eastAsia="Times New Roman" w:hAnsi="Arial" w:cs="Arial"/>
          <w:sz w:val="32"/>
          <w:szCs w:val="32"/>
          <w:lang w:eastAsia="it-IT"/>
        </w:rPr>
        <w:t xml:space="preserve"> del </w:t>
      </w:r>
      <w:r w:rsidR="00EC146A">
        <w:rPr>
          <w:rFonts w:ascii="Arial" w:eastAsia="Times New Roman" w:hAnsi="Arial" w:cs="Arial"/>
          <w:sz w:val="32"/>
          <w:szCs w:val="32"/>
          <w:lang w:eastAsia="it-IT"/>
        </w:rPr>
        <w:t>0</w:t>
      </w:r>
      <w:r w:rsidR="00432FD5">
        <w:rPr>
          <w:rFonts w:ascii="Arial" w:eastAsia="Times New Roman" w:hAnsi="Arial" w:cs="Arial"/>
          <w:sz w:val="32"/>
          <w:szCs w:val="32"/>
          <w:lang w:eastAsia="it-IT"/>
        </w:rPr>
        <w:t>7</w:t>
      </w:r>
      <w:r w:rsidR="00692E63">
        <w:rPr>
          <w:rFonts w:ascii="Arial" w:eastAsia="Times New Roman" w:hAnsi="Arial" w:cs="Arial"/>
          <w:sz w:val="32"/>
          <w:szCs w:val="32"/>
          <w:lang w:eastAsia="it-IT"/>
        </w:rPr>
        <w:t>.0</w:t>
      </w:r>
      <w:r w:rsidR="00EC146A">
        <w:rPr>
          <w:rFonts w:ascii="Arial" w:eastAsia="Times New Roman" w:hAnsi="Arial" w:cs="Arial"/>
          <w:sz w:val="32"/>
          <w:szCs w:val="32"/>
          <w:lang w:eastAsia="it-IT"/>
        </w:rPr>
        <w:t>3</w:t>
      </w:r>
      <w:r w:rsidR="00692E63">
        <w:rPr>
          <w:rFonts w:ascii="Arial" w:eastAsia="Times New Roman" w:hAnsi="Arial" w:cs="Arial"/>
          <w:sz w:val="32"/>
          <w:szCs w:val="32"/>
          <w:lang w:eastAsia="it-IT"/>
        </w:rPr>
        <w:t>.2016</w:t>
      </w:r>
    </w:p>
    <w:tbl>
      <w:tblPr>
        <w:tblStyle w:val="Grigliatabella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638"/>
      </w:tblGrid>
      <w:tr w:rsidR="003534B5" w:rsidRPr="003534B5" w:rsidTr="007D137E">
        <w:tc>
          <w:tcPr>
            <w:tcW w:w="4397" w:type="pct"/>
          </w:tcPr>
          <w:p w:rsidR="003534B5" w:rsidRPr="003534B5" w:rsidRDefault="003534B5" w:rsidP="003534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LIQUIDAZIONE DI </w:t>
            </w:r>
            <w:proofErr w:type="gramStart"/>
            <w:r w:rsidRPr="00353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SPESA  INERENTE</w:t>
            </w:r>
            <w:proofErr w:type="gramEnd"/>
            <w:r w:rsidRPr="00353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 SENTENZA   N. 3258/2015  RESA DALTRIBUNALE CIVILE DI CATANIA NEL GIUDIZIO  PROMOSSO DAL SIG. SCUDERI  GIACOMO E RADIO MARTE, OGGI   A.G. STUDIO 99 SOC. COOP A .R.L.  E DELLA RELATIVA TRANSAZIONE DI CUI ALL'ATTO </w:t>
            </w:r>
            <w:proofErr w:type="gramStart"/>
            <w:r w:rsidRPr="00353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  GIUNTA</w:t>
            </w:r>
            <w:proofErr w:type="gramEnd"/>
            <w:r w:rsidRPr="00353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N. 16 DEL 23/2/2016.</w:t>
            </w:r>
          </w:p>
        </w:tc>
      </w:tr>
    </w:tbl>
    <w:p w:rsidR="00CF44E7" w:rsidRDefault="00CF44E7"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75BB">
              <w:rPr>
                <w:rFonts w:ascii="Arial" w:eastAsia="Times New Roman" w:hAnsi="Arial" w:cs="Arial"/>
                <w:sz w:val="24"/>
                <w:szCs w:val="24"/>
              </w:rPr>
              <w:t>Anomalie riscontrate</w:t>
            </w:r>
          </w:p>
          <w:p w:rsidR="00C73002" w:rsidRDefault="00C73002" w:rsidP="00C861C1"/>
        </w:tc>
        <w:tc>
          <w:tcPr>
            <w:tcW w:w="2015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rFonts w:ascii="Arial" w:eastAsia="Times New Roman" w:hAnsi="Arial" w:cs="Arial"/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Oggetto</w:t>
            </w:r>
          </w:p>
          <w:p w:rsidR="00C73002" w:rsidRPr="00B35951" w:rsidRDefault="00C73002" w:rsidP="00C861C1">
            <w:pPr>
              <w:rPr>
                <w:b/>
              </w:rPr>
            </w:pP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riassume i principali elementi della decisione adottata (dispositivo)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indica i soggetti eventualmente interessati dal provvedimento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rispetta le forme di tutela della privacy (ove necessario)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06627D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06627D">
              <w:rPr>
                <w:rFonts w:ascii="Arial" w:eastAsia="Times New Roman" w:hAnsi="Arial" w:cs="Arial"/>
                <w:sz w:val="20"/>
                <w:szCs w:val="20"/>
              </w:rPr>
              <w:t xml:space="preserve"> indica correttamente l’importo (ove necessario)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Il provvedimento non è coerente con il Piano Esecutivo di Gestione e delle Performance 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Motivazione - Presupposti di fatto e di diritto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o è carente la descrizione del contesto in relazione alla quale si adotta</w:t>
            </w:r>
          </w:p>
          <w:p w:rsidR="00C73002" w:rsidRDefault="00C73002" w:rsidP="00C861C1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l’atto</w:t>
            </w:r>
            <w:proofErr w:type="gramEnd"/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sono indicate le ragioni specifiche per le quali deve essere adottato il provvedimento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Mancato o errato richiamo di leggi statali e regionali, statuto, regolamenti, mancato richiamo al bilancio di previsione e al PEG, a precedenti delibera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ioni/determinazioni a cui si richiama la decisione</w:t>
            </w:r>
          </w:p>
        </w:tc>
        <w:tc>
          <w:tcPr>
            <w:tcW w:w="2015" w:type="dxa"/>
          </w:tcPr>
          <w:p w:rsidR="00C73002" w:rsidRDefault="00432FD5" w:rsidP="00C861C1">
            <w:proofErr w:type="gramStart"/>
            <w:r>
              <w:t>x</w:t>
            </w:r>
            <w:proofErr w:type="gramEnd"/>
          </w:p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esplicitata chiaramente la correlazione tra i presupposti di fatto e i presupposti normativi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esplicitata chiaramente la volontà dell’amministrazione a provvedere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sono precisate le </w:t>
            </w:r>
          </w:p>
          <w:p w:rsidR="00C73002" w:rsidRDefault="00C73002" w:rsidP="00C861C1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modalità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concrete di realizzazione dell’intervento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individuato chiaramente il soggetto rispetto al quale il provvedimento è adottato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di supporto documentale</w:t>
            </w:r>
          </w:p>
        </w:tc>
        <w:tc>
          <w:tcPr>
            <w:tcW w:w="2015" w:type="dxa"/>
          </w:tcPr>
          <w:p w:rsidR="00C73002" w:rsidRDefault="00432FD5" w:rsidP="00C861C1">
            <w:proofErr w:type="gramStart"/>
            <w:r>
              <w:t>x</w:t>
            </w:r>
            <w:proofErr w:type="gramEnd"/>
          </w:p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Mancano i riferimenti alle convenzioni CONSIP (per acquisto di beni e servizi)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al MEPA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Mancano i termini per presentare il ricorso e l’autorità competente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( ove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sia necessario apporli)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RPr="00E24B7D" w:rsidTr="00C861C1">
        <w:trPr>
          <w:trHeight w:val="735"/>
        </w:trPr>
        <w:tc>
          <w:tcPr>
            <w:tcW w:w="7763" w:type="dxa"/>
          </w:tcPr>
          <w:p w:rsidR="00C73002" w:rsidRPr="00B307A6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73002" w:rsidRPr="00B307A6" w:rsidRDefault="00C73002" w:rsidP="00C861C1">
            <w:pPr>
              <w:rPr>
                <w:sz w:val="20"/>
                <w:szCs w:val="20"/>
              </w:rPr>
            </w:pPr>
            <w:proofErr w:type="gramStart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>manca</w:t>
            </w:r>
            <w:proofErr w:type="gramEnd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 xml:space="preserve"> il </w:t>
            </w:r>
            <w:proofErr w:type="spellStart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>durc</w:t>
            </w:r>
            <w:proofErr w:type="spellEnd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 xml:space="preserve"> e/o il conto corrente dedicato</w:t>
            </w:r>
          </w:p>
        </w:tc>
        <w:tc>
          <w:tcPr>
            <w:tcW w:w="2015" w:type="dxa"/>
          </w:tcPr>
          <w:p w:rsidR="00C73002" w:rsidRPr="00E24B7D" w:rsidRDefault="00C73002" w:rsidP="00C861C1"/>
        </w:tc>
      </w:tr>
      <w:tr w:rsidR="00C73002" w:rsidRPr="00E24B7D" w:rsidTr="00C861C1">
        <w:trPr>
          <w:trHeight w:val="735"/>
        </w:trPr>
        <w:tc>
          <w:tcPr>
            <w:tcW w:w="7763" w:type="dxa"/>
          </w:tcPr>
          <w:p w:rsidR="00C73002" w:rsidRPr="00B307A6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07A6">
              <w:rPr>
                <w:rFonts w:ascii="Arial" w:eastAsia="Times New Roman" w:hAnsi="Arial" w:cs="Arial"/>
                <w:sz w:val="20"/>
                <w:szCs w:val="20"/>
              </w:rPr>
              <w:t>Manca il CIG</w:t>
            </w:r>
          </w:p>
        </w:tc>
        <w:tc>
          <w:tcPr>
            <w:tcW w:w="2015" w:type="dxa"/>
          </w:tcPr>
          <w:p w:rsidR="00C73002" w:rsidRPr="00E24B7D" w:rsidRDefault="00C73002" w:rsidP="00C861C1"/>
        </w:tc>
      </w:tr>
      <w:tr w:rsidR="002872BC" w:rsidRPr="00E24B7D" w:rsidTr="00C861C1">
        <w:trPr>
          <w:trHeight w:val="735"/>
        </w:trPr>
        <w:tc>
          <w:tcPr>
            <w:tcW w:w="7763" w:type="dxa"/>
          </w:tcPr>
          <w:p w:rsidR="002872BC" w:rsidRPr="00B307A6" w:rsidRDefault="002872BC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MANCA controllo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equitalia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( per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importi da liquidare superiori a 10.000 euro</w:t>
            </w:r>
          </w:p>
        </w:tc>
        <w:tc>
          <w:tcPr>
            <w:tcW w:w="2015" w:type="dxa"/>
          </w:tcPr>
          <w:p w:rsidR="002872BC" w:rsidRPr="00E24B7D" w:rsidRDefault="002872BC" w:rsidP="00C861C1"/>
        </w:tc>
      </w:tr>
      <w:tr w:rsidR="00C73002" w:rsidTr="00C861C1">
        <w:trPr>
          <w:trHeight w:val="735"/>
        </w:trPr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sono riportati tutti i pareri e le attestazioni necessarie per la </w:t>
            </w: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corretta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</w:t>
            </w: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mpostazione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dell’istruttoria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il visto di regolarità contabile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Dispositivo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esplicita chiaramente la decisione e tutti gli elementi complementari quali la modalità di esecuzione della stessa, i riferimenti ai soggetti interessati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Non consente un immediato e chiaro collegamento con l’iter logico esplicitato in </w:t>
            </w:r>
          </w:p>
          <w:p w:rsidR="00C73002" w:rsidRDefault="00C73002" w:rsidP="00C861C1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premessa</w:t>
            </w:r>
            <w:proofErr w:type="gramEnd"/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rende conto, dettagliatamente, degli elementi già considerati e delle componenti contabili 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>
              <w:rPr>
                <w:rFonts w:ascii="Arial" w:eastAsia="Times New Roman" w:hAnsi="Arial" w:cs="Arial"/>
              </w:rPr>
              <w:t>Non appaiono rispettati i termini di conclusione del procedimento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b/>
              </w:rPr>
            </w:pPr>
            <w:r w:rsidRPr="00B35951">
              <w:rPr>
                <w:b/>
              </w:rPr>
              <w:t>Pubblicazione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>
              <w:t xml:space="preserve">Mancata esplicitazione dell’adempimento di cui agli artt. 26 e 27 </w:t>
            </w:r>
            <w:proofErr w:type="spellStart"/>
            <w:r>
              <w:t>D.lgs</w:t>
            </w:r>
            <w:proofErr w:type="spellEnd"/>
            <w:r>
              <w:t xml:space="preserve"> 33/2013</w:t>
            </w:r>
          </w:p>
        </w:tc>
        <w:tc>
          <w:tcPr>
            <w:tcW w:w="2015" w:type="dxa"/>
          </w:tcPr>
          <w:p w:rsidR="00C73002" w:rsidRDefault="00C73002" w:rsidP="00C861C1"/>
        </w:tc>
      </w:tr>
    </w:tbl>
    <w:p w:rsidR="005A4AC2" w:rsidRDefault="00C73002" w:rsidP="00C73002">
      <w:proofErr w:type="gramStart"/>
      <w:r>
        <w:t>Osservazioni</w:t>
      </w:r>
      <w:r w:rsidR="00692E63">
        <w:t xml:space="preserve"> </w:t>
      </w:r>
      <w:r w:rsidR="00432FD5">
        <w:t>:</w:t>
      </w:r>
      <w:proofErr w:type="gramEnd"/>
      <w:r w:rsidR="00432FD5">
        <w:t xml:space="preserve"> ai sensi del piano di prevenzione della corruzione, anche per le transazioni per cui non è obbligatorio l’invio alla Corte dei Conti, occorre il parere del Revisore contabile che non risulta agli atti</w:t>
      </w:r>
      <w:r w:rsidR="00F057EB">
        <w:t>.</w:t>
      </w:r>
    </w:p>
    <w:p w:rsidR="00692E63" w:rsidRDefault="001438C2" w:rsidP="00C73002">
      <w:r>
        <w:t>0</w:t>
      </w:r>
      <w:r w:rsidR="00432FD5">
        <w:t>4</w:t>
      </w:r>
      <w:r w:rsidR="00692E63">
        <w:t>.</w:t>
      </w:r>
      <w:r>
        <w:t>07.</w:t>
      </w:r>
      <w:r w:rsidR="00692E63">
        <w:t>2016</w:t>
      </w:r>
    </w:p>
    <w:p w:rsidR="00C73002" w:rsidRDefault="00C73002" w:rsidP="005A4AC2">
      <w:pPr>
        <w:jc w:val="right"/>
      </w:pPr>
      <w:r>
        <w:t>IL SEGRETARIO COMUNALE</w:t>
      </w:r>
    </w:p>
    <w:sectPr w:rsidR="00C73002" w:rsidSect="00CF44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7463E"/>
    <w:multiLevelType w:val="hybridMultilevel"/>
    <w:tmpl w:val="4C7A3DBE"/>
    <w:lvl w:ilvl="0" w:tplc="D7A8C5D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BB"/>
    <w:rsid w:val="00000C61"/>
    <w:rsid w:val="000308B1"/>
    <w:rsid w:val="0006627D"/>
    <w:rsid w:val="00090706"/>
    <w:rsid w:val="000E0189"/>
    <w:rsid w:val="001438C2"/>
    <w:rsid w:val="001475BB"/>
    <w:rsid w:val="0015484A"/>
    <w:rsid w:val="001B0A61"/>
    <w:rsid w:val="001B683A"/>
    <w:rsid w:val="001E063F"/>
    <w:rsid w:val="002872BC"/>
    <w:rsid w:val="00325005"/>
    <w:rsid w:val="00331847"/>
    <w:rsid w:val="003534B5"/>
    <w:rsid w:val="003B16C7"/>
    <w:rsid w:val="003D6722"/>
    <w:rsid w:val="00432FD5"/>
    <w:rsid w:val="005A4AC2"/>
    <w:rsid w:val="005D22D3"/>
    <w:rsid w:val="005E11A0"/>
    <w:rsid w:val="0060250E"/>
    <w:rsid w:val="00692E63"/>
    <w:rsid w:val="006B1C7D"/>
    <w:rsid w:val="006C6C4C"/>
    <w:rsid w:val="00717C1C"/>
    <w:rsid w:val="0078461D"/>
    <w:rsid w:val="009366F1"/>
    <w:rsid w:val="009F7270"/>
    <w:rsid w:val="00A06428"/>
    <w:rsid w:val="00A579DE"/>
    <w:rsid w:val="00AA0081"/>
    <w:rsid w:val="00B11178"/>
    <w:rsid w:val="00B35951"/>
    <w:rsid w:val="00C27ED3"/>
    <w:rsid w:val="00C54B76"/>
    <w:rsid w:val="00C73002"/>
    <w:rsid w:val="00C91E49"/>
    <w:rsid w:val="00CA1B08"/>
    <w:rsid w:val="00CF2A05"/>
    <w:rsid w:val="00CF44E7"/>
    <w:rsid w:val="00D7047E"/>
    <w:rsid w:val="00D74613"/>
    <w:rsid w:val="00DE695A"/>
    <w:rsid w:val="00E562B4"/>
    <w:rsid w:val="00E722C0"/>
    <w:rsid w:val="00EC146A"/>
    <w:rsid w:val="00EC252B"/>
    <w:rsid w:val="00F057EB"/>
    <w:rsid w:val="00F47CDE"/>
    <w:rsid w:val="00F554DB"/>
    <w:rsid w:val="00FB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7AD88-BB36-48E6-B169-FE630DD5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4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475BB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99"/>
    <w:rsid w:val="003534B5"/>
    <w:pPr>
      <w:spacing w:after="0" w:line="240" w:lineRule="auto"/>
    </w:pPr>
    <w:rPr>
      <w:rFonts w:ascii="Calibri" w:eastAsia="Times New Roman" w:hAnsi="Calibri" w:cs="Calibri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3C5C7-7D7A-41CF-B6AD-15644185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Dorotea Grasso</cp:lastModifiedBy>
  <cp:revision>3</cp:revision>
  <dcterms:created xsi:type="dcterms:W3CDTF">2016-07-04T10:49:00Z</dcterms:created>
  <dcterms:modified xsi:type="dcterms:W3CDTF">2016-07-04T11:19:00Z</dcterms:modified>
</cp:coreProperties>
</file>