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12" w:rsidRDefault="00C32912" w:rsidP="00C32912">
      <w:pPr>
        <w:pStyle w:val="rtf1rtf2Default"/>
        <w:jc w:val="center"/>
        <w:rPr>
          <w:sz w:val="48"/>
          <w:szCs w:val="48"/>
        </w:rPr>
      </w:pPr>
      <w:bookmarkStart w:id="0" w:name="_GoBack"/>
      <w:bookmarkEnd w:id="0"/>
      <w:r>
        <w:rPr>
          <w:noProof/>
          <w:sz w:val="20"/>
          <w:szCs w:val="20"/>
        </w:rPr>
        <w:drawing>
          <wp:inline distT="0" distB="0" distL="0" distR="0">
            <wp:extent cx="1367790" cy="1160780"/>
            <wp:effectExtent l="1905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367790" cy="1160780"/>
                    </a:xfrm>
                    <a:prstGeom prst="rect">
                      <a:avLst/>
                    </a:prstGeom>
                    <a:noFill/>
                    <a:ln w="9525">
                      <a:noFill/>
                      <a:miter lim="800000"/>
                      <a:headEnd/>
                      <a:tailEnd/>
                    </a:ln>
                  </pic:spPr>
                </pic:pic>
              </a:graphicData>
            </a:graphic>
          </wp:inline>
        </w:drawing>
      </w:r>
      <w:r>
        <w:rPr>
          <w:b/>
          <w:color w:val="000080"/>
          <w:sz w:val="48"/>
          <w:szCs w:val="48"/>
        </w:rPr>
        <w:t>COMUNE  DI  TRECASTAGNI</w:t>
      </w:r>
    </w:p>
    <w:p w:rsidR="00C32912" w:rsidRDefault="00C32912" w:rsidP="00C32912">
      <w:pPr>
        <w:pStyle w:val="rtf1rtf2Default"/>
        <w:jc w:val="center"/>
        <w:rPr>
          <w:sz w:val="16"/>
          <w:szCs w:val="16"/>
        </w:rPr>
      </w:pPr>
    </w:p>
    <w:p w:rsidR="00C32912" w:rsidRDefault="00024D6B" w:rsidP="00C32912">
      <w:pPr>
        <w:pStyle w:val="rtf1rtf2Default"/>
        <w:jc w:val="center"/>
        <w:rPr>
          <w:sz w:val="44"/>
          <w:szCs w:val="44"/>
        </w:rPr>
      </w:pPr>
      <w:r>
        <w:rPr>
          <w:b/>
          <w:color w:val="000080"/>
          <w:sz w:val="44"/>
          <w:szCs w:val="44"/>
        </w:rPr>
        <w:t xml:space="preserve">             </w:t>
      </w:r>
      <w:r w:rsidR="00C32912">
        <w:rPr>
          <w:b/>
          <w:color w:val="000080"/>
          <w:sz w:val="44"/>
          <w:szCs w:val="44"/>
        </w:rPr>
        <w:t>Città Metropolitana di CATANIA</w:t>
      </w:r>
    </w:p>
    <w:p w:rsidR="00C82C8A" w:rsidRDefault="00C82C8A" w:rsidP="00C82C8A">
      <w:pPr>
        <w:autoSpaceDE w:val="0"/>
        <w:autoSpaceDN w:val="0"/>
        <w:adjustRightInd w:val="0"/>
        <w:rPr>
          <w:rFonts w:ascii="Times-Bold" w:hAnsi="Times-Bold" w:cs="Times-Bold"/>
          <w:b/>
          <w:bCs/>
          <w:sz w:val="36"/>
          <w:szCs w:val="36"/>
        </w:rPr>
      </w:pPr>
    </w:p>
    <w:p w:rsidR="00C82C8A" w:rsidRDefault="00C82C8A" w:rsidP="00C82C8A">
      <w:pPr>
        <w:autoSpaceDE w:val="0"/>
        <w:autoSpaceDN w:val="0"/>
        <w:adjustRightInd w:val="0"/>
        <w:rPr>
          <w:rFonts w:ascii="Times-Bold" w:hAnsi="Times-Bold" w:cs="Times-Bold"/>
          <w:b/>
          <w:bCs/>
          <w:sz w:val="36"/>
          <w:szCs w:val="36"/>
        </w:rPr>
      </w:pPr>
    </w:p>
    <w:p w:rsidR="00C82C8A" w:rsidRDefault="00C82C8A" w:rsidP="00C82C8A">
      <w:pPr>
        <w:autoSpaceDE w:val="0"/>
        <w:autoSpaceDN w:val="0"/>
        <w:adjustRightInd w:val="0"/>
        <w:jc w:val="center"/>
        <w:rPr>
          <w:rFonts w:ascii="Times-Bold" w:hAnsi="Times-Bold" w:cs="Times-Bold"/>
          <w:b/>
          <w:bCs/>
          <w:sz w:val="36"/>
          <w:szCs w:val="36"/>
        </w:rPr>
      </w:pPr>
      <w:r>
        <w:rPr>
          <w:rFonts w:ascii="Times-Bold" w:hAnsi="Times-Bold" w:cs="Times-Bold"/>
          <w:b/>
          <w:bCs/>
          <w:sz w:val="36"/>
          <w:szCs w:val="36"/>
        </w:rPr>
        <w:t>PIANO TRIENNALE DI AZIONI POSITIVE 201</w:t>
      </w:r>
      <w:r w:rsidR="00FB3B14">
        <w:rPr>
          <w:rFonts w:ascii="Times-Bold" w:hAnsi="Times-Bold" w:cs="Times-Bold"/>
          <w:b/>
          <w:bCs/>
          <w:sz w:val="36"/>
          <w:szCs w:val="36"/>
        </w:rPr>
        <w:t>9/2021</w:t>
      </w:r>
    </w:p>
    <w:p w:rsidR="00C82C8A" w:rsidRDefault="00C82C8A" w:rsidP="00C82C8A">
      <w:pPr>
        <w:autoSpaceDE w:val="0"/>
        <w:autoSpaceDN w:val="0"/>
        <w:adjustRightInd w:val="0"/>
        <w:jc w:val="center"/>
        <w:rPr>
          <w:rFonts w:ascii="Times-Bold" w:hAnsi="Times-Bold" w:cs="Times-Bold"/>
          <w:b/>
          <w:bCs/>
          <w:sz w:val="36"/>
          <w:szCs w:val="36"/>
        </w:rPr>
      </w:pPr>
      <w:r>
        <w:rPr>
          <w:rFonts w:ascii="Times-Bold" w:hAnsi="Times-Bold" w:cs="Times-Bold"/>
          <w:b/>
          <w:bCs/>
          <w:sz w:val="36"/>
          <w:szCs w:val="36"/>
        </w:rPr>
        <w:t>E PIANO ANNUALE 201</w:t>
      </w:r>
      <w:r w:rsidR="00FB3B14">
        <w:rPr>
          <w:rFonts w:ascii="Times-Bold" w:hAnsi="Times-Bold" w:cs="Times-Bold"/>
          <w:b/>
          <w:bCs/>
          <w:sz w:val="36"/>
          <w:szCs w:val="36"/>
        </w:rPr>
        <w:t>9</w:t>
      </w:r>
    </w:p>
    <w:p w:rsidR="00C82C8A" w:rsidRDefault="00C82C8A" w:rsidP="00C82C8A">
      <w:pPr>
        <w:autoSpaceDE w:val="0"/>
        <w:autoSpaceDN w:val="0"/>
        <w:adjustRightInd w:val="0"/>
        <w:jc w:val="center"/>
        <w:rPr>
          <w:rFonts w:ascii="Times-BoldItalic" w:hAnsi="Times-BoldItalic" w:cs="Times-BoldItalic"/>
          <w:b/>
          <w:bCs/>
          <w:i/>
          <w:iCs/>
          <w:sz w:val="28"/>
          <w:szCs w:val="28"/>
        </w:rPr>
      </w:pPr>
      <w:r>
        <w:rPr>
          <w:rFonts w:ascii="Times-BoldItalic" w:hAnsi="Times-BoldItalic" w:cs="Times-BoldItalic"/>
          <w:b/>
          <w:bCs/>
          <w:i/>
          <w:iCs/>
          <w:sz w:val="28"/>
          <w:szCs w:val="28"/>
        </w:rPr>
        <w:t>(articolo 48 D.Lgs. 11/04/2006 n. 198 e s.m.i.)</w:t>
      </w:r>
    </w:p>
    <w:p w:rsidR="00C82C8A" w:rsidRDefault="00C82C8A"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C82C8A" w:rsidRDefault="00C82C8A" w:rsidP="00C82C8A">
      <w:pPr>
        <w:autoSpaceDE w:val="0"/>
        <w:autoSpaceDN w:val="0"/>
        <w:adjustRightInd w:val="0"/>
        <w:jc w:val="both"/>
        <w:rPr>
          <w:rFonts w:ascii="Times-Bold" w:hAnsi="Times-Bold" w:cs="Times-Bold"/>
          <w:b/>
          <w:bCs/>
        </w:rPr>
      </w:pPr>
      <w:r>
        <w:rPr>
          <w:rFonts w:ascii="Times-Bold" w:hAnsi="Times-Bold" w:cs="Times-Bold"/>
          <w:b/>
          <w:bCs/>
        </w:rPr>
        <w:t>FONTI NORMATIVE</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Legge 10 aprile 1991, n. 125 recante “Azioni Positive per la realizzazione della parità uomo-donna nel lavoro”</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D.Lgs. 23 maggio 2000 n. 196 recante “Disciplina delle attività delle Consigliere e di Consiglieri di Parità e disposizioni in materia di azioni positive”, a norma dell’art. 47 della legge 17 maggio 1999, n. 144</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D.Lgs. 18 agosto 2000 n. 267: “Testo Unico delle leggi sull’ordinamento degli Enti Locali”</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D.Lgs. 30 marzo 2001 n. 165: “Norme generali sull’ordinamento del lavoro alle dipendenze delle amministrazioni pubbliche”</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D.Lgs. 11 aprile 2006 n. 198 “Codice delle Pari Opportunità”</w:t>
      </w:r>
    </w:p>
    <w:p w:rsidR="004741E6" w:rsidRDefault="004741E6" w:rsidP="00C82C8A">
      <w:pPr>
        <w:autoSpaceDE w:val="0"/>
        <w:autoSpaceDN w:val="0"/>
        <w:adjustRightInd w:val="0"/>
        <w:jc w:val="both"/>
        <w:rPr>
          <w:rFonts w:ascii="Times-Roman" w:hAnsi="Times-Roman" w:cs="Times-Roman"/>
        </w:rPr>
      </w:pPr>
    </w:p>
    <w:p w:rsidR="00C82C8A" w:rsidRDefault="00C82C8A" w:rsidP="00C82C8A">
      <w:pPr>
        <w:autoSpaceDE w:val="0"/>
        <w:autoSpaceDN w:val="0"/>
        <w:adjustRightInd w:val="0"/>
        <w:jc w:val="both"/>
        <w:rPr>
          <w:rFonts w:ascii="Times-Bold" w:hAnsi="Times-Bold" w:cs="Times-Bold"/>
          <w:b/>
          <w:bCs/>
        </w:rPr>
      </w:pPr>
      <w:r>
        <w:rPr>
          <w:rFonts w:ascii="Times-Bold" w:hAnsi="Times-Bold" w:cs="Times-Bold"/>
          <w:b/>
          <w:bCs/>
        </w:rPr>
        <w:t>PREMESSA E DESCRIZIONE DEGLI OBIETTIVI</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La Legge 10 aprile 1991 n. 125 “</w:t>
      </w:r>
      <w:r>
        <w:rPr>
          <w:rFonts w:ascii="Times-Italic" w:hAnsi="Times-Italic" w:cs="Times-Italic"/>
          <w:i/>
          <w:iCs/>
        </w:rPr>
        <w:t>Azioni positive per la realizzazione della parità uomo-donna nel lavoro</w:t>
      </w:r>
      <w:r>
        <w:rPr>
          <w:rFonts w:ascii="Times-Roman" w:hAnsi="Times-Roman" w:cs="Times-Roman"/>
        </w:rPr>
        <w:t>” (ora abrogata dal D.Lgs. n. 198/2006 “Codice delle pari opportunità tra uomo e donna”, in cui è quasi integralmente confluita) rappresenta una svolta fondamentale nelle politiche in favore delle donne, tanto da essere classificata come la legge più avanzata in materia in tutta l’Europa occidentale.</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Il percorso che ha condotto dalla parità formale della Legge n. 903 del 1997 alla parità sostanziale della Legge sopra detta è stato caratterizzato in particolare da:</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 l’istituzione di osservatori sull’andamento dell’occupazione femminile;</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 xml:space="preserve">- </w:t>
      </w:r>
      <w:r>
        <w:rPr>
          <w:rFonts w:ascii="TTE1FD5DF8t00" w:hAnsi="TTE1FD5DF8t00" w:cs="TTE1FD5DF8t00"/>
        </w:rPr>
        <w:t>_</w:t>
      </w:r>
      <w:r>
        <w:rPr>
          <w:rFonts w:ascii="Times-Roman" w:hAnsi="Times-Roman" w:cs="Times-Roman"/>
        </w:rPr>
        <w:t>l’obbligo dell’imprenditore di fornire informazioni sulla percentuale dell’occupazione femminile;</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 il mantenimento di determinate proporzioni di manodopera femminile;</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 l’istituzione del Consigliere di parità che partecipa, senza diritto di voto, alle Commissioni regionali per l’impiego, al fine di vigilare sull’attuazione della normativa sulla parità uomo - donna.</w:t>
      </w:r>
    </w:p>
    <w:p w:rsidR="00C82C8A" w:rsidRDefault="00C82C8A" w:rsidP="00C82C8A">
      <w:pPr>
        <w:autoSpaceDE w:val="0"/>
        <w:autoSpaceDN w:val="0"/>
        <w:adjustRightInd w:val="0"/>
        <w:jc w:val="both"/>
        <w:rPr>
          <w:rFonts w:ascii="Times-Italic" w:hAnsi="Times-Italic" w:cs="Times-Italic"/>
          <w:i/>
          <w:iCs/>
        </w:rPr>
      </w:pPr>
      <w:r>
        <w:rPr>
          <w:rFonts w:ascii="Times-Roman" w:hAnsi="Times-Roman" w:cs="Times-Roman"/>
        </w:rPr>
        <w:t>Il D.Lgs. 11 aprile 2006 n. 198, all’art. 48, prevede che: “</w:t>
      </w:r>
      <w:r>
        <w:rPr>
          <w:rFonts w:ascii="Times-Italic" w:hAnsi="Times-Italic" w:cs="Times-Italic"/>
          <w:i/>
          <w:iCs/>
        </w:rPr>
        <w:t xml:space="preserve">Ai sensi degli articoli 1, comma 1, lettera c), 7, comma 1 e 57, comma 1 del Decreto Legislativo 30 marzo 2001 n. 165, le Amministrazioni dello Stato, anche ad ordinamento autonomo, le Regioni, le Province, i Comuni e gli altri Enti pubblici non economici, sentiti gli organismi di rappresentanza previsti dall’art. 42 del Decreto Legislativo 30 marzo 2001, n. 165 ovvero, in mancanza, le organizzazioni rappresentative nell’ambito del comparto e dell’area di interesse sentito, inoltre, in relazione alla sfera operativa della rispettiva attività, il Comitato di cui all’art. 10 e </w:t>
      </w:r>
      <w:r>
        <w:rPr>
          <w:rFonts w:ascii="Times-Italic" w:hAnsi="Times-Italic" w:cs="Times-Italic"/>
          <w:i/>
          <w:iCs/>
        </w:rPr>
        <w:lastRenderedPageBreak/>
        <w:t xml:space="preserve">la Consigliera o il Consigliere Nazionale di Parità ovvero il Comitato per le Pari Opportunità eventualmente previsto dal contratto collettivo e la Consigliera o il Consigliere di parità territorialmente competente, </w:t>
      </w:r>
      <w:r>
        <w:rPr>
          <w:rFonts w:ascii="Times-BoldItalic" w:hAnsi="Times-BoldItalic" w:cs="Times-BoldItalic"/>
          <w:b/>
          <w:bCs/>
          <w:i/>
          <w:iCs/>
        </w:rPr>
        <w:t>predispongono piani di azioni  positive tendenti ad assicurare, nel loro ambito rispettivo, la rimozione degli ostacoli che, di fatto, impediscono la piena realizzazione di pari opportunità di lavoro e nel lavoro tra uomini e donne</w:t>
      </w:r>
      <w:r>
        <w:rPr>
          <w:rFonts w:ascii="Times-Italic" w:hAnsi="Times-Italic" w:cs="Times-Italic"/>
          <w:i/>
          <w:iCs/>
        </w:rPr>
        <w:t>.</w:t>
      </w:r>
    </w:p>
    <w:p w:rsidR="00C82C8A" w:rsidRDefault="00C82C8A" w:rsidP="00C82C8A">
      <w:pPr>
        <w:autoSpaceDE w:val="0"/>
        <w:autoSpaceDN w:val="0"/>
        <w:adjustRightInd w:val="0"/>
        <w:jc w:val="both"/>
        <w:rPr>
          <w:rFonts w:ascii="Times-Italic" w:hAnsi="Times-Italic" w:cs="Times-Italic"/>
          <w:i/>
          <w:iCs/>
        </w:rPr>
      </w:pPr>
      <w:r>
        <w:rPr>
          <w:rFonts w:ascii="Times-Italic" w:hAnsi="Times-Italic" w:cs="Times-Italic"/>
          <w:i/>
          <w:iCs/>
        </w:rPr>
        <w:t>Detti piani, tra l’altro, al fine di promuovere l’inserimento delle donne nei settori e nei livelli</w:t>
      </w:r>
    </w:p>
    <w:p w:rsidR="00C82C8A" w:rsidRDefault="00C82C8A" w:rsidP="00C82C8A">
      <w:pPr>
        <w:autoSpaceDE w:val="0"/>
        <w:autoSpaceDN w:val="0"/>
        <w:adjustRightInd w:val="0"/>
        <w:jc w:val="both"/>
        <w:rPr>
          <w:rFonts w:ascii="Times-Roman" w:hAnsi="Times-Roman" w:cs="Times-Roman"/>
        </w:rPr>
      </w:pPr>
      <w:r>
        <w:rPr>
          <w:rFonts w:ascii="Times-Italic" w:hAnsi="Times-Italic" w:cs="Times-Italic"/>
          <w:i/>
          <w:iCs/>
        </w:rPr>
        <w:t xml:space="preserve">professionali nei quali esse sono sottorappresentate, ai sensi dell’art. 42, comma 2, lettera d), </w:t>
      </w:r>
      <w:r>
        <w:rPr>
          <w:rFonts w:ascii="Times-BoldItalic" w:hAnsi="Times-BoldItalic" w:cs="Times-BoldItalic"/>
          <w:b/>
          <w:bCs/>
          <w:i/>
          <w:iCs/>
        </w:rPr>
        <w:t xml:space="preserve">favoriscono il riequilibrio della presenza femminile nelle attività e nelle posizioni gerarchiche ove sussista un divario tra generi non inferiore a due terzi…. Omissis…. I Piani di cui al presente articolo hanno durata triennale </w:t>
      </w:r>
      <w:r>
        <w:rPr>
          <w:rFonts w:ascii="Times-Italic" w:hAnsi="Times-Italic" w:cs="Times-Italic"/>
          <w:i/>
          <w:iCs/>
        </w:rPr>
        <w:t>(…)</w:t>
      </w:r>
      <w:r>
        <w:rPr>
          <w:rFonts w:ascii="Times-Roman" w:hAnsi="Times-Roman" w:cs="Times-Roman"/>
        </w:rPr>
        <w:t>”.</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L’obbligo normativo, come sopra espresso e prima contenuto nell’art. 7, comma 5, del D.Lgs. n. 196/2000, viene adempiuto mediante la formulazione del presente Piano di Azioni Positive.</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Il Piano si riferisce alla programmazione delle azioni positive relative al triennio 2016/2018.</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Nel periodo di vigenza saranno raccolti pareri, consigli, osservazioni, suggerimenti e le possibili soluzioni ai problemi incontrati da parte del personale dipendente in modo da poter procedere ad un aggiornamento adeguato.</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L’obiettivo generale del Piano è chiaramente indicato dal legislatore nella “rimozione degli ostacoli che, di fatto, impediscono la piena realizzazione di pari opportunità di lavoro e nel lavoro tra uomini e donne”, coerentemente con l’obiettivo della Legge n. 125/19991.</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Più specifico appare l’obiettivo di “promuovere l’inserimento delle donne nei settori e nei livelli professionali nei quali esse sono sottorappresentate”. A tal fine, il Piano deve favorire “il riequilibrio della presenza femminile nelle attività e nelle posizioni gerarchiche ove sussiste un divario fra generi non inferiore a due terzi. Lo strumento imposto dal legislatore per realizzare tale obiettivo è individuato dallo stesso legislatore nell’obbligo di motivare – in modo esplicito ed adeguato – la scelta del candidato di sesso maschile “in occasione tanto di assunzioni quanto di promozioni, a fronte di analoga qualificazione e preparazione professionale tra candidati di sesso diverso”. A fianco di questi obiettivi si collocano azioni volte a favorire politiche di conciliazione tra lavoro professionale e lavoro familiare, a formare una cultura della differenza di genere, a promuovere l’occupazione femminile, a realizzare nuove politiche dei tempi e dei cicli di vita, a rimuovere la segregazione occupazionale orizzontale e verticale.</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Per affermare l’effettiva diffusione paritaria delle opportunità, il Comune adotta iniziative specifiche e organizza i propri servizi ed i tempi di funzionamento del Comune.</w:t>
      </w:r>
    </w:p>
    <w:p w:rsidR="00C82C8A" w:rsidRDefault="00C82C8A"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024D6B" w:rsidRDefault="00024D6B" w:rsidP="00C82C8A">
      <w:pPr>
        <w:autoSpaceDE w:val="0"/>
        <w:autoSpaceDN w:val="0"/>
        <w:adjustRightInd w:val="0"/>
        <w:jc w:val="both"/>
        <w:rPr>
          <w:rFonts w:ascii="Times-Bold" w:hAnsi="Times-Bold" w:cs="Times-Bold"/>
          <w:b/>
          <w:bCs/>
        </w:rPr>
      </w:pPr>
    </w:p>
    <w:p w:rsidR="00C82C8A" w:rsidRDefault="00C82C8A" w:rsidP="00C82C8A">
      <w:pPr>
        <w:autoSpaceDE w:val="0"/>
        <w:autoSpaceDN w:val="0"/>
        <w:adjustRightInd w:val="0"/>
        <w:jc w:val="both"/>
        <w:rPr>
          <w:rFonts w:ascii="Times-Bold" w:hAnsi="Times-Bold" w:cs="Times-Bold"/>
          <w:b/>
          <w:bCs/>
        </w:rPr>
      </w:pPr>
      <w:r>
        <w:rPr>
          <w:rFonts w:ascii="Times-Bold" w:hAnsi="Times-Bold" w:cs="Times-Bold"/>
          <w:b/>
          <w:bCs/>
        </w:rPr>
        <w:lastRenderedPageBreak/>
        <w:t>MONITORAGGIO DELL’ORGANICO</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La realizzazione del Piano terrà conto della struttura organizzativa del Comune.</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L’analisi dell’attuale situazione del personale dipendente in servizio a tempo indeterminato</w:t>
      </w:r>
      <w:r w:rsidR="004741E6">
        <w:rPr>
          <w:rFonts w:ascii="Times-Roman" w:hAnsi="Times-Roman" w:cs="Times-Roman"/>
        </w:rPr>
        <w:t xml:space="preserve"> e determinato</w:t>
      </w:r>
      <w:r>
        <w:rPr>
          <w:rFonts w:ascii="Times-Roman" w:hAnsi="Times-Roman" w:cs="Times-Roman"/>
        </w:rPr>
        <w:t>, presenta il seguente quadro di raffronto tra uomini e donne lavoratori:</w:t>
      </w:r>
    </w:p>
    <w:p w:rsidR="004741E6" w:rsidRDefault="004741E6" w:rsidP="00C82C8A">
      <w:pPr>
        <w:autoSpaceDE w:val="0"/>
        <w:autoSpaceDN w:val="0"/>
        <w:adjustRightInd w:val="0"/>
        <w:jc w:val="both"/>
        <w:rPr>
          <w:rFonts w:ascii="Times-Roman" w:hAnsi="Times-Roman" w:cs="Times-Roman"/>
        </w:rPr>
      </w:pPr>
    </w:p>
    <w:p w:rsidR="004741E6" w:rsidRPr="00024D6B" w:rsidRDefault="004741E6" w:rsidP="00024D6B">
      <w:pPr>
        <w:autoSpaceDE w:val="0"/>
        <w:autoSpaceDN w:val="0"/>
        <w:adjustRightInd w:val="0"/>
        <w:jc w:val="both"/>
        <w:rPr>
          <w:rFonts w:ascii="Times-Roman" w:hAnsi="Times-Roman" w:cs="Times-Roman"/>
        </w:rPr>
      </w:pPr>
      <w:r w:rsidRPr="00024D6B">
        <w:rPr>
          <w:rFonts w:ascii="Times-Roman" w:hAnsi="Times-Roman" w:cs="Times-Roman"/>
        </w:rPr>
        <w:t>DIPENDENTI N. 75</w:t>
      </w:r>
    </w:p>
    <w:p w:rsidR="004741E6" w:rsidRPr="00024D6B" w:rsidRDefault="004741E6" w:rsidP="00024D6B">
      <w:pPr>
        <w:autoSpaceDE w:val="0"/>
        <w:autoSpaceDN w:val="0"/>
        <w:adjustRightInd w:val="0"/>
        <w:jc w:val="both"/>
        <w:rPr>
          <w:rFonts w:ascii="Times-Roman" w:hAnsi="Times-Roman" w:cs="Times-Roman"/>
        </w:rPr>
      </w:pPr>
      <w:r w:rsidRPr="00024D6B">
        <w:rPr>
          <w:rFonts w:ascii="Times-Roman" w:hAnsi="Times-Roman" w:cs="Times-Roman"/>
        </w:rPr>
        <w:t xml:space="preserve">DONNE   N. 41  </w:t>
      </w:r>
    </w:p>
    <w:p w:rsidR="004741E6" w:rsidRPr="00024D6B" w:rsidRDefault="004741E6" w:rsidP="00024D6B">
      <w:pPr>
        <w:autoSpaceDE w:val="0"/>
        <w:autoSpaceDN w:val="0"/>
        <w:adjustRightInd w:val="0"/>
        <w:jc w:val="both"/>
        <w:rPr>
          <w:rFonts w:ascii="Times-Roman" w:hAnsi="Times-Roman" w:cs="Times-Roman"/>
        </w:rPr>
      </w:pPr>
      <w:r w:rsidRPr="00024D6B">
        <w:rPr>
          <w:rFonts w:ascii="Times-Roman" w:hAnsi="Times-Roman" w:cs="Times-Roman"/>
        </w:rPr>
        <w:t>UOMINI N. 34</w:t>
      </w:r>
    </w:p>
    <w:p w:rsidR="004741E6" w:rsidRPr="00024D6B" w:rsidRDefault="004741E6" w:rsidP="00024D6B">
      <w:pPr>
        <w:autoSpaceDE w:val="0"/>
        <w:autoSpaceDN w:val="0"/>
        <w:adjustRightInd w:val="0"/>
        <w:jc w:val="both"/>
        <w:rPr>
          <w:rFonts w:ascii="Times-Roman" w:hAnsi="Times-Roman" w:cs="Times-Roman"/>
        </w:rPr>
      </w:pPr>
      <w:r w:rsidRPr="00024D6B">
        <w:rPr>
          <w:rFonts w:ascii="Times-Roman" w:hAnsi="Times-Roman" w:cs="Times-Roman"/>
        </w:rPr>
        <w:t xml:space="preserve"> </w:t>
      </w:r>
    </w:p>
    <w:p w:rsidR="004741E6" w:rsidRPr="00024D6B" w:rsidRDefault="004741E6" w:rsidP="00024D6B">
      <w:pPr>
        <w:autoSpaceDE w:val="0"/>
        <w:autoSpaceDN w:val="0"/>
        <w:adjustRightInd w:val="0"/>
        <w:jc w:val="both"/>
        <w:rPr>
          <w:rFonts w:ascii="Times-Roman" w:hAnsi="Times-Roman" w:cs="Times-Roman"/>
        </w:rPr>
      </w:pPr>
      <w:r w:rsidRPr="00024D6B">
        <w:rPr>
          <w:rFonts w:ascii="Times-Roman" w:hAnsi="Times-Roman" w:cs="Times-Roman"/>
        </w:rPr>
        <w:t xml:space="preserve">così suddivisi: </w:t>
      </w:r>
    </w:p>
    <w:p w:rsidR="004741E6" w:rsidRPr="00024D6B" w:rsidRDefault="004741E6" w:rsidP="00024D6B">
      <w:pPr>
        <w:autoSpaceDE w:val="0"/>
        <w:autoSpaceDN w:val="0"/>
        <w:adjustRightInd w:val="0"/>
        <w:jc w:val="both"/>
        <w:rPr>
          <w:rFonts w:ascii="Times-Roman" w:hAnsi="Times-Roman" w:cs="Times-Roman"/>
        </w:rPr>
      </w:pPr>
    </w:p>
    <w:tbl>
      <w:tblPr>
        <w:tblStyle w:val="rtf1TableGrid"/>
        <w:tblW w:w="0" w:type="auto"/>
        <w:tblLook w:val="04A0" w:firstRow="1" w:lastRow="0" w:firstColumn="1" w:lastColumn="0" w:noHBand="0" w:noVBand="1"/>
      </w:tblPr>
      <w:tblGrid>
        <w:gridCol w:w="2380"/>
        <w:gridCol w:w="1276"/>
        <w:gridCol w:w="1276"/>
        <w:gridCol w:w="2231"/>
      </w:tblGrid>
      <w:tr w:rsidR="004741E6" w:rsidRPr="00024D6B" w:rsidTr="00830FFE">
        <w:tc>
          <w:tcPr>
            <w:tcW w:w="2380" w:type="dxa"/>
            <w:hideMark/>
          </w:tcPr>
          <w:p w:rsidR="004741E6" w:rsidRPr="00024D6B" w:rsidRDefault="004741E6" w:rsidP="00024D6B">
            <w:pPr>
              <w:autoSpaceDE w:val="0"/>
              <w:autoSpaceDN w:val="0"/>
              <w:adjustRightInd w:val="0"/>
              <w:jc w:val="center"/>
              <w:rPr>
                <w:rFonts w:ascii="Times-Roman" w:hAnsi="Times-Roman" w:cs="Times-Roman"/>
                <w:b/>
              </w:rPr>
            </w:pPr>
            <w:r w:rsidRPr="00024D6B">
              <w:rPr>
                <w:rFonts w:ascii="Times-Roman" w:hAnsi="Times-Roman" w:cs="Times-Roman"/>
                <w:b/>
              </w:rPr>
              <w:t>SETTORE</w:t>
            </w:r>
          </w:p>
        </w:tc>
        <w:tc>
          <w:tcPr>
            <w:tcW w:w="1276" w:type="dxa"/>
            <w:hideMark/>
          </w:tcPr>
          <w:p w:rsidR="004741E6" w:rsidRPr="00024D6B" w:rsidRDefault="004741E6" w:rsidP="00024D6B">
            <w:pPr>
              <w:autoSpaceDE w:val="0"/>
              <w:autoSpaceDN w:val="0"/>
              <w:adjustRightInd w:val="0"/>
              <w:jc w:val="center"/>
              <w:rPr>
                <w:rFonts w:ascii="Times-Roman" w:hAnsi="Times-Roman" w:cs="Times-Roman"/>
                <w:b/>
              </w:rPr>
            </w:pPr>
            <w:r w:rsidRPr="00024D6B">
              <w:rPr>
                <w:rFonts w:ascii="Times-Roman" w:hAnsi="Times-Roman" w:cs="Times-Roman"/>
                <w:b/>
              </w:rPr>
              <w:t>UOMINI</w:t>
            </w:r>
          </w:p>
        </w:tc>
        <w:tc>
          <w:tcPr>
            <w:tcW w:w="1276" w:type="dxa"/>
            <w:hideMark/>
          </w:tcPr>
          <w:p w:rsidR="004741E6" w:rsidRPr="00024D6B" w:rsidRDefault="004741E6" w:rsidP="00024D6B">
            <w:pPr>
              <w:autoSpaceDE w:val="0"/>
              <w:autoSpaceDN w:val="0"/>
              <w:adjustRightInd w:val="0"/>
              <w:jc w:val="center"/>
              <w:rPr>
                <w:rFonts w:ascii="Times-Roman" w:hAnsi="Times-Roman" w:cs="Times-Roman"/>
                <w:b/>
              </w:rPr>
            </w:pPr>
            <w:r w:rsidRPr="00024D6B">
              <w:rPr>
                <w:rFonts w:ascii="Times-Roman" w:hAnsi="Times-Roman" w:cs="Times-Roman"/>
                <w:b/>
              </w:rPr>
              <w:t>DONNE</w:t>
            </w:r>
          </w:p>
        </w:tc>
        <w:tc>
          <w:tcPr>
            <w:tcW w:w="2231" w:type="dxa"/>
            <w:hideMark/>
          </w:tcPr>
          <w:p w:rsidR="004741E6" w:rsidRPr="00024D6B" w:rsidRDefault="004741E6" w:rsidP="00024D6B">
            <w:pPr>
              <w:autoSpaceDE w:val="0"/>
              <w:autoSpaceDN w:val="0"/>
              <w:adjustRightInd w:val="0"/>
              <w:jc w:val="center"/>
              <w:rPr>
                <w:rFonts w:ascii="Times-Roman" w:hAnsi="Times-Roman" w:cs="Times-Roman"/>
                <w:b/>
              </w:rPr>
            </w:pPr>
            <w:r w:rsidRPr="00024D6B">
              <w:rPr>
                <w:rFonts w:ascii="Times-Roman" w:hAnsi="Times-Roman" w:cs="Times-Roman"/>
                <w:b/>
              </w:rPr>
              <w:t>TOTALE</w:t>
            </w:r>
          </w:p>
        </w:tc>
      </w:tr>
      <w:tr w:rsidR="004741E6" w:rsidRPr="00024D6B" w:rsidTr="00830FFE">
        <w:tc>
          <w:tcPr>
            <w:tcW w:w="2380" w:type="dxa"/>
            <w:hideMark/>
          </w:tcPr>
          <w:p w:rsidR="004741E6" w:rsidRPr="00024D6B" w:rsidRDefault="004741E6" w:rsidP="00024D6B">
            <w:pPr>
              <w:autoSpaceDE w:val="0"/>
              <w:autoSpaceDN w:val="0"/>
              <w:adjustRightInd w:val="0"/>
              <w:rPr>
                <w:rFonts w:ascii="Times-Roman" w:hAnsi="Times-Roman" w:cs="Times-Roman"/>
              </w:rPr>
            </w:pPr>
            <w:r w:rsidRPr="00024D6B">
              <w:rPr>
                <w:rFonts w:ascii="Times-Roman" w:hAnsi="Times-Roman" w:cs="Times-Roman"/>
              </w:rPr>
              <w:t>AFFARI GENERALI  E SOCIALI</w:t>
            </w:r>
          </w:p>
        </w:tc>
        <w:tc>
          <w:tcPr>
            <w:tcW w:w="1276" w:type="dxa"/>
            <w:hideMark/>
          </w:tcPr>
          <w:p w:rsidR="004741E6" w:rsidRPr="00024D6B" w:rsidRDefault="004741E6" w:rsidP="00024D6B">
            <w:pPr>
              <w:autoSpaceDE w:val="0"/>
              <w:autoSpaceDN w:val="0"/>
              <w:adjustRightInd w:val="0"/>
              <w:jc w:val="center"/>
              <w:rPr>
                <w:rFonts w:ascii="Times-Roman" w:hAnsi="Times-Roman" w:cs="Times-Roman"/>
              </w:rPr>
            </w:pPr>
            <w:r w:rsidRPr="00024D6B">
              <w:rPr>
                <w:rFonts w:ascii="Times-Roman" w:hAnsi="Times-Roman" w:cs="Times-Roman"/>
              </w:rPr>
              <w:t>6</w:t>
            </w:r>
          </w:p>
        </w:tc>
        <w:tc>
          <w:tcPr>
            <w:tcW w:w="1276" w:type="dxa"/>
            <w:hideMark/>
          </w:tcPr>
          <w:p w:rsidR="004741E6" w:rsidRPr="00024D6B" w:rsidRDefault="004741E6" w:rsidP="00024D6B">
            <w:pPr>
              <w:autoSpaceDE w:val="0"/>
              <w:autoSpaceDN w:val="0"/>
              <w:adjustRightInd w:val="0"/>
              <w:jc w:val="center"/>
              <w:rPr>
                <w:rFonts w:ascii="Times-Roman" w:hAnsi="Times-Roman" w:cs="Times-Roman"/>
              </w:rPr>
            </w:pPr>
            <w:r w:rsidRPr="00024D6B">
              <w:rPr>
                <w:rFonts w:ascii="Times-Roman" w:hAnsi="Times-Roman" w:cs="Times-Roman"/>
              </w:rPr>
              <w:t>29</w:t>
            </w:r>
          </w:p>
        </w:tc>
        <w:tc>
          <w:tcPr>
            <w:tcW w:w="2231" w:type="dxa"/>
            <w:hideMark/>
          </w:tcPr>
          <w:p w:rsidR="004741E6" w:rsidRPr="00024D6B" w:rsidRDefault="004741E6" w:rsidP="00024D6B">
            <w:pPr>
              <w:autoSpaceDE w:val="0"/>
              <w:autoSpaceDN w:val="0"/>
              <w:adjustRightInd w:val="0"/>
              <w:jc w:val="center"/>
              <w:rPr>
                <w:rFonts w:ascii="Times-Roman" w:hAnsi="Times-Roman" w:cs="Times-Roman"/>
              </w:rPr>
            </w:pPr>
            <w:r w:rsidRPr="00024D6B">
              <w:rPr>
                <w:rFonts w:ascii="Times-Roman" w:hAnsi="Times-Roman" w:cs="Times-Roman"/>
              </w:rPr>
              <w:t>35</w:t>
            </w:r>
          </w:p>
        </w:tc>
      </w:tr>
      <w:tr w:rsidR="004741E6" w:rsidRPr="00024D6B" w:rsidTr="00830FFE">
        <w:tc>
          <w:tcPr>
            <w:tcW w:w="2380" w:type="dxa"/>
            <w:hideMark/>
          </w:tcPr>
          <w:p w:rsidR="004741E6" w:rsidRPr="00024D6B" w:rsidRDefault="004741E6" w:rsidP="00024D6B">
            <w:pPr>
              <w:autoSpaceDE w:val="0"/>
              <w:autoSpaceDN w:val="0"/>
              <w:adjustRightInd w:val="0"/>
              <w:rPr>
                <w:rFonts w:ascii="Times-Roman" w:hAnsi="Times-Roman" w:cs="Times-Roman"/>
              </w:rPr>
            </w:pPr>
            <w:r w:rsidRPr="00024D6B">
              <w:rPr>
                <w:rFonts w:ascii="Times-Roman" w:hAnsi="Times-Roman" w:cs="Times-Roman"/>
              </w:rPr>
              <w:t>FINANZIARIA - TRIBUTI E COMMERCIO</w:t>
            </w:r>
          </w:p>
        </w:tc>
        <w:tc>
          <w:tcPr>
            <w:tcW w:w="1276" w:type="dxa"/>
            <w:hideMark/>
          </w:tcPr>
          <w:p w:rsidR="004741E6" w:rsidRPr="00024D6B" w:rsidRDefault="004741E6" w:rsidP="00024D6B">
            <w:pPr>
              <w:autoSpaceDE w:val="0"/>
              <w:autoSpaceDN w:val="0"/>
              <w:adjustRightInd w:val="0"/>
              <w:jc w:val="center"/>
              <w:rPr>
                <w:rFonts w:ascii="Times-Roman" w:hAnsi="Times-Roman" w:cs="Times-Roman"/>
              </w:rPr>
            </w:pPr>
            <w:r w:rsidRPr="00024D6B">
              <w:rPr>
                <w:rFonts w:ascii="Times-Roman" w:hAnsi="Times-Roman" w:cs="Times-Roman"/>
              </w:rPr>
              <w:t>2</w:t>
            </w:r>
          </w:p>
        </w:tc>
        <w:tc>
          <w:tcPr>
            <w:tcW w:w="1276" w:type="dxa"/>
            <w:hideMark/>
          </w:tcPr>
          <w:p w:rsidR="004741E6" w:rsidRPr="00024D6B" w:rsidRDefault="004741E6" w:rsidP="00024D6B">
            <w:pPr>
              <w:autoSpaceDE w:val="0"/>
              <w:autoSpaceDN w:val="0"/>
              <w:adjustRightInd w:val="0"/>
              <w:jc w:val="center"/>
              <w:rPr>
                <w:rFonts w:ascii="Times-Roman" w:hAnsi="Times-Roman" w:cs="Times-Roman"/>
              </w:rPr>
            </w:pPr>
            <w:r w:rsidRPr="00024D6B">
              <w:rPr>
                <w:rFonts w:ascii="Times-Roman" w:hAnsi="Times-Roman" w:cs="Times-Roman"/>
              </w:rPr>
              <w:t>9</w:t>
            </w:r>
          </w:p>
        </w:tc>
        <w:tc>
          <w:tcPr>
            <w:tcW w:w="2231" w:type="dxa"/>
            <w:hideMark/>
          </w:tcPr>
          <w:p w:rsidR="004741E6" w:rsidRPr="00024D6B" w:rsidRDefault="004741E6" w:rsidP="00024D6B">
            <w:pPr>
              <w:autoSpaceDE w:val="0"/>
              <w:autoSpaceDN w:val="0"/>
              <w:adjustRightInd w:val="0"/>
              <w:jc w:val="center"/>
              <w:rPr>
                <w:rFonts w:ascii="Times-Roman" w:hAnsi="Times-Roman" w:cs="Times-Roman"/>
              </w:rPr>
            </w:pPr>
            <w:r w:rsidRPr="00024D6B">
              <w:rPr>
                <w:rFonts w:ascii="Times-Roman" w:hAnsi="Times-Roman" w:cs="Times-Roman"/>
              </w:rPr>
              <w:t>11</w:t>
            </w:r>
          </w:p>
        </w:tc>
      </w:tr>
      <w:tr w:rsidR="004741E6" w:rsidRPr="00024D6B" w:rsidTr="00830FFE">
        <w:tc>
          <w:tcPr>
            <w:tcW w:w="2380" w:type="dxa"/>
          </w:tcPr>
          <w:p w:rsidR="004741E6" w:rsidRPr="00024D6B" w:rsidRDefault="004741E6" w:rsidP="00024D6B">
            <w:pPr>
              <w:autoSpaceDE w:val="0"/>
              <w:autoSpaceDN w:val="0"/>
              <w:adjustRightInd w:val="0"/>
              <w:rPr>
                <w:rFonts w:ascii="Times-Roman" w:hAnsi="Times-Roman" w:cs="Times-Roman"/>
              </w:rPr>
            </w:pPr>
            <w:r w:rsidRPr="00024D6B">
              <w:rPr>
                <w:rFonts w:ascii="Times-Roman" w:hAnsi="Times-Roman" w:cs="Times-Roman"/>
              </w:rPr>
              <w:t>URBANISTICA</w:t>
            </w:r>
          </w:p>
        </w:tc>
        <w:tc>
          <w:tcPr>
            <w:tcW w:w="1276" w:type="dxa"/>
          </w:tcPr>
          <w:p w:rsidR="004741E6" w:rsidRPr="00024D6B" w:rsidRDefault="004741E6" w:rsidP="00024D6B">
            <w:pPr>
              <w:autoSpaceDE w:val="0"/>
              <w:autoSpaceDN w:val="0"/>
              <w:adjustRightInd w:val="0"/>
              <w:jc w:val="center"/>
              <w:rPr>
                <w:rFonts w:ascii="Times-Roman" w:hAnsi="Times-Roman" w:cs="Times-Roman"/>
              </w:rPr>
            </w:pPr>
            <w:r w:rsidRPr="00024D6B">
              <w:rPr>
                <w:rFonts w:ascii="Times-Roman" w:hAnsi="Times-Roman" w:cs="Times-Roman"/>
              </w:rPr>
              <w:t>7</w:t>
            </w:r>
          </w:p>
        </w:tc>
        <w:tc>
          <w:tcPr>
            <w:tcW w:w="1276" w:type="dxa"/>
          </w:tcPr>
          <w:p w:rsidR="004741E6" w:rsidRPr="00024D6B" w:rsidRDefault="004741E6" w:rsidP="00024D6B">
            <w:pPr>
              <w:autoSpaceDE w:val="0"/>
              <w:autoSpaceDN w:val="0"/>
              <w:adjustRightInd w:val="0"/>
              <w:jc w:val="center"/>
              <w:rPr>
                <w:rFonts w:ascii="Times-Roman" w:hAnsi="Times-Roman" w:cs="Times-Roman"/>
              </w:rPr>
            </w:pPr>
            <w:r w:rsidRPr="00024D6B">
              <w:rPr>
                <w:rFonts w:ascii="Times-Roman" w:hAnsi="Times-Roman" w:cs="Times-Roman"/>
              </w:rPr>
              <w:t>1</w:t>
            </w:r>
          </w:p>
        </w:tc>
        <w:tc>
          <w:tcPr>
            <w:tcW w:w="2231" w:type="dxa"/>
          </w:tcPr>
          <w:p w:rsidR="004741E6" w:rsidRPr="00024D6B" w:rsidRDefault="004741E6" w:rsidP="00024D6B">
            <w:pPr>
              <w:autoSpaceDE w:val="0"/>
              <w:autoSpaceDN w:val="0"/>
              <w:adjustRightInd w:val="0"/>
              <w:jc w:val="center"/>
              <w:rPr>
                <w:rFonts w:ascii="Times-Roman" w:hAnsi="Times-Roman" w:cs="Times-Roman"/>
              </w:rPr>
            </w:pPr>
            <w:r w:rsidRPr="00024D6B">
              <w:rPr>
                <w:rFonts w:ascii="Times-Roman" w:hAnsi="Times-Roman" w:cs="Times-Roman"/>
              </w:rPr>
              <w:t>8</w:t>
            </w:r>
          </w:p>
        </w:tc>
      </w:tr>
      <w:tr w:rsidR="004741E6" w:rsidRPr="00024D6B" w:rsidTr="00830FFE">
        <w:tc>
          <w:tcPr>
            <w:tcW w:w="2380" w:type="dxa"/>
          </w:tcPr>
          <w:p w:rsidR="004741E6" w:rsidRPr="00024D6B" w:rsidRDefault="004741E6" w:rsidP="00024D6B">
            <w:pPr>
              <w:autoSpaceDE w:val="0"/>
              <w:autoSpaceDN w:val="0"/>
              <w:adjustRightInd w:val="0"/>
              <w:rPr>
                <w:rFonts w:ascii="Times-Roman" w:hAnsi="Times-Roman" w:cs="Times-Roman"/>
              </w:rPr>
            </w:pPr>
            <w:r w:rsidRPr="00024D6B">
              <w:rPr>
                <w:rFonts w:ascii="Times-Roman" w:hAnsi="Times-Roman" w:cs="Times-Roman"/>
              </w:rPr>
              <w:t>LL.PP. -  ESPROPRI E MANUTENZIONE</w:t>
            </w:r>
          </w:p>
        </w:tc>
        <w:tc>
          <w:tcPr>
            <w:tcW w:w="1276" w:type="dxa"/>
          </w:tcPr>
          <w:p w:rsidR="004741E6" w:rsidRPr="00024D6B" w:rsidRDefault="004741E6" w:rsidP="00024D6B">
            <w:pPr>
              <w:autoSpaceDE w:val="0"/>
              <w:autoSpaceDN w:val="0"/>
              <w:adjustRightInd w:val="0"/>
              <w:jc w:val="center"/>
              <w:rPr>
                <w:rFonts w:ascii="Times-Roman" w:hAnsi="Times-Roman" w:cs="Times-Roman"/>
              </w:rPr>
            </w:pPr>
            <w:r w:rsidRPr="00024D6B">
              <w:rPr>
                <w:rFonts w:ascii="Times-Roman" w:hAnsi="Times-Roman" w:cs="Times-Roman"/>
              </w:rPr>
              <w:t>7</w:t>
            </w:r>
          </w:p>
        </w:tc>
        <w:tc>
          <w:tcPr>
            <w:tcW w:w="1276" w:type="dxa"/>
          </w:tcPr>
          <w:p w:rsidR="004741E6" w:rsidRPr="00024D6B" w:rsidRDefault="004741E6" w:rsidP="00024D6B">
            <w:pPr>
              <w:autoSpaceDE w:val="0"/>
              <w:autoSpaceDN w:val="0"/>
              <w:adjustRightInd w:val="0"/>
              <w:jc w:val="center"/>
              <w:rPr>
                <w:rFonts w:ascii="Times-Roman" w:hAnsi="Times-Roman" w:cs="Times-Roman"/>
              </w:rPr>
            </w:pPr>
            <w:r w:rsidRPr="00024D6B">
              <w:rPr>
                <w:rFonts w:ascii="Times-Roman" w:hAnsi="Times-Roman" w:cs="Times-Roman"/>
              </w:rPr>
              <w:t>2</w:t>
            </w:r>
          </w:p>
        </w:tc>
        <w:tc>
          <w:tcPr>
            <w:tcW w:w="2231" w:type="dxa"/>
          </w:tcPr>
          <w:p w:rsidR="004741E6" w:rsidRPr="00024D6B" w:rsidRDefault="004741E6" w:rsidP="00024D6B">
            <w:pPr>
              <w:autoSpaceDE w:val="0"/>
              <w:autoSpaceDN w:val="0"/>
              <w:adjustRightInd w:val="0"/>
              <w:jc w:val="center"/>
              <w:rPr>
                <w:rFonts w:ascii="Times-Roman" w:hAnsi="Times-Roman" w:cs="Times-Roman"/>
              </w:rPr>
            </w:pPr>
            <w:r w:rsidRPr="00024D6B">
              <w:rPr>
                <w:rFonts w:ascii="Times-Roman" w:hAnsi="Times-Roman" w:cs="Times-Roman"/>
              </w:rPr>
              <w:t>9</w:t>
            </w:r>
          </w:p>
        </w:tc>
      </w:tr>
      <w:tr w:rsidR="004741E6" w:rsidRPr="00024D6B" w:rsidTr="00830FFE">
        <w:tc>
          <w:tcPr>
            <w:tcW w:w="2380" w:type="dxa"/>
          </w:tcPr>
          <w:p w:rsidR="004741E6" w:rsidRPr="00024D6B" w:rsidRDefault="004741E6" w:rsidP="00024D6B">
            <w:pPr>
              <w:autoSpaceDE w:val="0"/>
              <w:autoSpaceDN w:val="0"/>
              <w:adjustRightInd w:val="0"/>
              <w:rPr>
                <w:rFonts w:ascii="Times-Roman" w:hAnsi="Times-Roman" w:cs="Times-Roman"/>
              </w:rPr>
            </w:pPr>
            <w:r w:rsidRPr="00024D6B">
              <w:rPr>
                <w:rFonts w:ascii="Times-Roman" w:hAnsi="Times-Roman" w:cs="Times-Roman"/>
              </w:rPr>
              <w:t>POLIZIA MUNICIPALE</w:t>
            </w:r>
          </w:p>
        </w:tc>
        <w:tc>
          <w:tcPr>
            <w:tcW w:w="1276" w:type="dxa"/>
          </w:tcPr>
          <w:p w:rsidR="004741E6" w:rsidRPr="00024D6B" w:rsidRDefault="004741E6" w:rsidP="00024D6B">
            <w:pPr>
              <w:autoSpaceDE w:val="0"/>
              <w:autoSpaceDN w:val="0"/>
              <w:adjustRightInd w:val="0"/>
              <w:jc w:val="center"/>
              <w:rPr>
                <w:rFonts w:ascii="Times-Roman" w:hAnsi="Times-Roman" w:cs="Times-Roman"/>
              </w:rPr>
            </w:pPr>
            <w:r w:rsidRPr="00024D6B">
              <w:rPr>
                <w:rFonts w:ascii="Times-Roman" w:hAnsi="Times-Roman" w:cs="Times-Roman"/>
              </w:rPr>
              <w:t>12</w:t>
            </w:r>
          </w:p>
        </w:tc>
        <w:tc>
          <w:tcPr>
            <w:tcW w:w="1276" w:type="dxa"/>
          </w:tcPr>
          <w:p w:rsidR="004741E6" w:rsidRPr="00024D6B" w:rsidRDefault="004741E6" w:rsidP="00024D6B">
            <w:pPr>
              <w:autoSpaceDE w:val="0"/>
              <w:autoSpaceDN w:val="0"/>
              <w:adjustRightInd w:val="0"/>
              <w:jc w:val="center"/>
              <w:rPr>
                <w:rFonts w:ascii="Times-Roman" w:hAnsi="Times-Roman" w:cs="Times-Roman"/>
              </w:rPr>
            </w:pPr>
          </w:p>
        </w:tc>
        <w:tc>
          <w:tcPr>
            <w:tcW w:w="2231" w:type="dxa"/>
          </w:tcPr>
          <w:p w:rsidR="004741E6" w:rsidRPr="00024D6B" w:rsidRDefault="004741E6" w:rsidP="00024D6B">
            <w:pPr>
              <w:autoSpaceDE w:val="0"/>
              <w:autoSpaceDN w:val="0"/>
              <w:adjustRightInd w:val="0"/>
              <w:jc w:val="center"/>
              <w:rPr>
                <w:rFonts w:ascii="Times-Roman" w:hAnsi="Times-Roman" w:cs="Times-Roman"/>
              </w:rPr>
            </w:pPr>
            <w:r w:rsidRPr="00024D6B">
              <w:rPr>
                <w:rFonts w:ascii="Times-Roman" w:hAnsi="Times-Roman" w:cs="Times-Roman"/>
              </w:rPr>
              <w:t>12</w:t>
            </w:r>
          </w:p>
        </w:tc>
      </w:tr>
    </w:tbl>
    <w:p w:rsidR="004741E6" w:rsidRDefault="004741E6" w:rsidP="004741E6"/>
    <w:p w:rsidR="00FB3B14" w:rsidRDefault="00FB3B14" w:rsidP="00C82C8A">
      <w:pPr>
        <w:autoSpaceDE w:val="0"/>
        <w:autoSpaceDN w:val="0"/>
        <w:adjustRightInd w:val="0"/>
        <w:jc w:val="both"/>
        <w:rPr>
          <w:rFonts w:ascii="Times-Roman" w:hAnsi="Times-Roman" w:cs="Times-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912"/>
        <w:gridCol w:w="912"/>
        <w:gridCol w:w="912"/>
        <w:gridCol w:w="912"/>
        <w:gridCol w:w="912"/>
        <w:gridCol w:w="899"/>
        <w:gridCol w:w="912"/>
        <w:gridCol w:w="909"/>
        <w:gridCol w:w="784"/>
      </w:tblGrid>
      <w:tr w:rsidR="00C82C8A" w:rsidRPr="001825ED" w:rsidTr="00F826BE">
        <w:tc>
          <w:tcPr>
            <w:tcW w:w="1790" w:type="dxa"/>
          </w:tcPr>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lavoratori</w:t>
            </w:r>
          </w:p>
        </w:tc>
        <w:tc>
          <w:tcPr>
            <w:tcW w:w="912" w:type="dxa"/>
          </w:tcPr>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Cat. D a t.ind</w:t>
            </w:r>
          </w:p>
        </w:tc>
        <w:tc>
          <w:tcPr>
            <w:tcW w:w="912" w:type="dxa"/>
          </w:tcPr>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Cat. D a t.det</w:t>
            </w:r>
          </w:p>
        </w:tc>
        <w:tc>
          <w:tcPr>
            <w:tcW w:w="912" w:type="dxa"/>
          </w:tcPr>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Cat. C</w:t>
            </w:r>
          </w:p>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a t.ind</w:t>
            </w:r>
          </w:p>
        </w:tc>
        <w:tc>
          <w:tcPr>
            <w:tcW w:w="912" w:type="dxa"/>
          </w:tcPr>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Cat. C</w:t>
            </w:r>
          </w:p>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a t.det</w:t>
            </w:r>
          </w:p>
        </w:tc>
        <w:tc>
          <w:tcPr>
            <w:tcW w:w="912" w:type="dxa"/>
          </w:tcPr>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Cat. B</w:t>
            </w:r>
          </w:p>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a t.ind</w:t>
            </w:r>
          </w:p>
        </w:tc>
        <w:tc>
          <w:tcPr>
            <w:tcW w:w="899" w:type="dxa"/>
          </w:tcPr>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Cat. B</w:t>
            </w:r>
          </w:p>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a t.d.</w:t>
            </w:r>
          </w:p>
        </w:tc>
        <w:tc>
          <w:tcPr>
            <w:tcW w:w="912" w:type="dxa"/>
          </w:tcPr>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CAT A</w:t>
            </w:r>
          </w:p>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a t.ind</w:t>
            </w:r>
          </w:p>
        </w:tc>
        <w:tc>
          <w:tcPr>
            <w:tcW w:w="909" w:type="dxa"/>
          </w:tcPr>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CAT</w:t>
            </w:r>
          </w:p>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A t.d.</w:t>
            </w:r>
          </w:p>
        </w:tc>
        <w:tc>
          <w:tcPr>
            <w:tcW w:w="784" w:type="dxa"/>
          </w:tcPr>
          <w:p w:rsidR="00C82C8A" w:rsidRPr="001825ED" w:rsidRDefault="00C82C8A" w:rsidP="00F826BE">
            <w:pPr>
              <w:autoSpaceDE w:val="0"/>
              <w:autoSpaceDN w:val="0"/>
              <w:adjustRightInd w:val="0"/>
              <w:jc w:val="both"/>
              <w:rPr>
                <w:rFonts w:ascii="Times-Bold" w:hAnsi="Times-Bold" w:cs="Times-Bold"/>
                <w:b/>
                <w:bCs/>
              </w:rPr>
            </w:pPr>
            <w:r w:rsidRPr="001825ED">
              <w:rPr>
                <w:rFonts w:ascii="Times-Bold" w:hAnsi="Times-Bold" w:cs="Times-Bold"/>
                <w:b/>
                <w:bCs/>
              </w:rPr>
              <w:t>TOT</w:t>
            </w:r>
          </w:p>
        </w:tc>
      </w:tr>
      <w:tr w:rsidR="001825ED" w:rsidRPr="001825ED" w:rsidTr="00F826BE">
        <w:tc>
          <w:tcPr>
            <w:tcW w:w="1790" w:type="dxa"/>
          </w:tcPr>
          <w:p w:rsidR="001825ED" w:rsidRPr="001825ED" w:rsidRDefault="001825ED" w:rsidP="00F826BE">
            <w:pPr>
              <w:autoSpaceDE w:val="0"/>
              <w:autoSpaceDN w:val="0"/>
              <w:adjustRightInd w:val="0"/>
              <w:jc w:val="both"/>
              <w:rPr>
                <w:rFonts w:ascii="Times-Bold" w:hAnsi="Times-Bold" w:cs="Times-Bold"/>
                <w:b/>
                <w:bCs/>
              </w:rPr>
            </w:pPr>
            <w:r w:rsidRPr="001825ED">
              <w:rPr>
                <w:rFonts w:ascii="Times-Roman" w:hAnsi="Times-Roman" w:cs="Times-Roman"/>
              </w:rPr>
              <w:t>Donne</w:t>
            </w:r>
          </w:p>
        </w:tc>
        <w:tc>
          <w:tcPr>
            <w:tcW w:w="912" w:type="dxa"/>
          </w:tcPr>
          <w:p w:rsidR="001825ED" w:rsidRPr="001825ED" w:rsidRDefault="001825ED" w:rsidP="001825ED">
            <w:pPr>
              <w:autoSpaceDE w:val="0"/>
              <w:autoSpaceDN w:val="0"/>
              <w:adjustRightInd w:val="0"/>
              <w:jc w:val="center"/>
              <w:rPr>
                <w:rFonts w:ascii="Times-Bold" w:hAnsi="Times-Bold" w:cs="Times-Bold"/>
                <w:b/>
                <w:bCs/>
              </w:rPr>
            </w:pP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1*</w:t>
            </w: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5</w:t>
            </w: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14</w:t>
            </w: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10</w:t>
            </w:r>
          </w:p>
        </w:tc>
        <w:tc>
          <w:tcPr>
            <w:tcW w:w="899"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2</w:t>
            </w: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4</w:t>
            </w:r>
          </w:p>
        </w:tc>
        <w:tc>
          <w:tcPr>
            <w:tcW w:w="909"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5</w:t>
            </w:r>
          </w:p>
        </w:tc>
        <w:tc>
          <w:tcPr>
            <w:tcW w:w="784"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41</w:t>
            </w:r>
          </w:p>
        </w:tc>
      </w:tr>
      <w:tr w:rsidR="001825ED" w:rsidRPr="001825ED" w:rsidTr="00F826BE">
        <w:tc>
          <w:tcPr>
            <w:tcW w:w="1790" w:type="dxa"/>
          </w:tcPr>
          <w:p w:rsidR="001825ED" w:rsidRPr="001825ED" w:rsidRDefault="001825ED" w:rsidP="00F826BE">
            <w:pPr>
              <w:autoSpaceDE w:val="0"/>
              <w:autoSpaceDN w:val="0"/>
              <w:adjustRightInd w:val="0"/>
              <w:jc w:val="both"/>
              <w:rPr>
                <w:rFonts w:ascii="Times-Bold" w:hAnsi="Times-Bold" w:cs="Times-Bold"/>
                <w:b/>
                <w:bCs/>
              </w:rPr>
            </w:pPr>
            <w:r w:rsidRPr="001825ED">
              <w:rPr>
                <w:rFonts w:ascii="Times-Roman" w:hAnsi="Times-Roman" w:cs="Times-Roman"/>
              </w:rPr>
              <w:t>Uomini</w:t>
            </w: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5</w:t>
            </w:r>
          </w:p>
        </w:tc>
        <w:tc>
          <w:tcPr>
            <w:tcW w:w="912" w:type="dxa"/>
          </w:tcPr>
          <w:p w:rsidR="001825ED" w:rsidRPr="001825ED" w:rsidRDefault="001825ED" w:rsidP="001825ED">
            <w:pPr>
              <w:autoSpaceDE w:val="0"/>
              <w:autoSpaceDN w:val="0"/>
              <w:adjustRightInd w:val="0"/>
              <w:jc w:val="center"/>
              <w:rPr>
                <w:rFonts w:ascii="Times-Bold" w:hAnsi="Times-Bold" w:cs="Times-Bold"/>
                <w:b/>
                <w:bCs/>
              </w:rPr>
            </w:pP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11</w:t>
            </w: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2</w:t>
            </w: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5</w:t>
            </w:r>
          </w:p>
        </w:tc>
        <w:tc>
          <w:tcPr>
            <w:tcW w:w="899" w:type="dxa"/>
          </w:tcPr>
          <w:p w:rsidR="001825ED" w:rsidRPr="001825ED" w:rsidRDefault="001825ED" w:rsidP="001825ED">
            <w:pPr>
              <w:autoSpaceDE w:val="0"/>
              <w:autoSpaceDN w:val="0"/>
              <w:adjustRightInd w:val="0"/>
              <w:jc w:val="center"/>
              <w:rPr>
                <w:rFonts w:ascii="Times-Bold" w:hAnsi="Times-Bold" w:cs="Times-Bold"/>
                <w:b/>
                <w:bCs/>
              </w:rPr>
            </w:pP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8</w:t>
            </w:r>
          </w:p>
        </w:tc>
        <w:tc>
          <w:tcPr>
            <w:tcW w:w="909"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3</w:t>
            </w:r>
          </w:p>
        </w:tc>
        <w:tc>
          <w:tcPr>
            <w:tcW w:w="784"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34</w:t>
            </w:r>
          </w:p>
        </w:tc>
      </w:tr>
      <w:tr w:rsidR="001825ED" w:rsidRPr="00BA4DD4" w:rsidTr="00F826BE">
        <w:tc>
          <w:tcPr>
            <w:tcW w:w="1790" w:type="dxa"/>
          </w:tcPr>
          <w:p w:rsidR="001825ED" w:rsidRPr="001825ED" w:rsidRDefault="001825ED" w:rsidP="00F826BE">
            <w:pPr>
              <w:autoSpaceDE w:val="0"/>
              <w:autoSpaceDN w:val="0"/>
              <w:adjustRightInd w:val="0"/>
              <w:jc w:val="both"/>
              <w:rPr>
                <w:rFonts w:ascii="Times-Bold" w:hAnsi="Times-Bold" w:cs="Times-Bold"/>
                <w:b/>
                <w:bCs/>
              </w:rPr>
            </w:pPr>
            <w:r w:rsidRPr="001825ED">
              <w:rPr>
                <w:rFonts w:ascii="Times-Roman" w:hAnsi="Times-Roman" w:cs="Times-Roman"/>
              </w:rPr>
              <w:t>Totale</w:t>
            </w: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5</w:t>
            </w: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1</w:t>
            </w: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16</w:t>
            </w: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16</w:t>
            </w: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15</w:t>
            </w:r>
          </w:p>
        </w:tc>
        <w:tc>
          <w:tcPr>
            <w:tcW w:w="899"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2</w:t>
            </w:r>
          </w:p>
        </w:tc>
        <w:tc>
          <w:tcPr>
            <w:tcW w:w="912"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12</w:t>
            </w:r>
          </w:p>
        </w:tc>
        <w:tc>
          <w:tcPr>
            <w:tcW w:w="909" w:type="dxa"/>
          </w:tcPr>
          <w:p w:rsidR="001825ED" w:rsidRP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8</w:t>
            </w:r>
          </w:p>
        </w:tc>
        <w:tc>
          <w:tcPr>
            <w:tcW w:w="784" w:type="dxa"/>
          </w:tcPr>
          <w:p w:rsidR="001825ED" w:rsidRDefault="001825ED" w:rsidP="001825ED">
            <w:pPr>
              <w:autoSpaceDE w:val="0"/>
              <w:autoSpaceDN w:val="0"/>
              <w:adjustRightInd w:val="0"/>
              <w:jc w:val="center"/>
              <w:rPr>
                <w:rFonts w:ascii="Times-Bold" w:hAnsi="Times-Bold" w:cs="Times-Bold"/>
                <w:b/>
                <w:bCs/>
              </w:rPr>
            </w:pPr>
            <w:r w:rsidRPr="001825ED">
              <w:rPr>
                <w:rFonts w:ascii="Times-Bold" w:hAnsi="Times-Bold" w:cs="Times-Bold"/>
                <w:b/>
                <w:bCs/>
              </w:rPr>
              <w:t>75</w:t>
            </w:r>
          </w:p>
        </w:tc>
      </w:tr>
    </w:tbl>
    <w:p w:rsidR="00DF3921" w:rsidRDefault="00DF3921" w:rsidP="00C82C8A">
      <w:pPr>
        <w:autoSpaceDE w:val="0"/>
        <w:autoSpaceDN w:val="0"/>
        <w:adjustRightInd w:val="0"/>
        <w:ind w:left="1080"/>
        <w:jc w:val="both"/>
        <w:rPr>
          <w:rFonts w:ascii="Times-Bold" w:hAnsi="Times-Bold" w:cs="Times-Bold"/>
          <w:b/>
          <w:bCs/>
        </w:rPr>
      </w:pPr>
    </w:p>
    <w:p w:rsidR="00C82C8A" w:rsidRDefault="00C82C8A" w:rsidP="00C82C8A">
      <w:pPr>
        <w:autoSpaceDE w:val="0"/>
        <w:autoSpaceDN w:val="0"/>
        <w:adjustRightInd w:val="0"/>
        <w:ind w:left="1080"/>
        <w:jc w:val="both"/>
        <w:rPr>
          <w:rFonts w:ascii="Times-Bold" w:hAnsi="Times-Bold" w:cs="Times-Bold"/>
          <w:b/>
          <w:bCs/>
        </w:rPr>
      </w:pPr>
      <w:r w:rsidRPr="001825ED">
        <w:rPr>
          <w:rFonts w:ascii="Times-Bold" w:hAnsi="Times-Bold" w:cs="Times-Bold"/>
          <w:b/>
          <w:bCs/>
        </w:rPr>
        <w:t>*n.</w:t>
      </w:r>
      <w:r w:rsidR="001825ED">
        <w:rPr>
          <w:rFonts w:ascii="Times-Bold" w:hAnsi="Times-Bold" w:cs="Times-Bold"/>
          <w:b/>
          <w:bCs/>
        </w:rPr>
        <w:t xml:space="preserve"> </w:t>
      </w:r>
      <w:r w:rsidRPr="001825ED">
        <w:rPr>
          <w:rFonts w:ascii="Times-Bold" w:hAnsi="Times-Bold" w:cs="Times-Bold"/>
          <w:b/>
          <w:bCs/>
        </w:rPr>
        <w:t xml:space="preserve">1 unità in </w:t>
      </w:r>
      <w:r w:rsidR="001825ED">
        <w:rPr>
          <w:rFonts w:ascii="Times-Bold" w:hAnsi="Times-Bold" w:cs="Times-Bold"/>
          <w:b/>
          <w:bCs/>
        </w:rPr>
        <w:t>convenzione</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di cui:</w:t>
      </w:r>
    </w:p>
    <w:p w:rsidR="00FB3B14" w:rsidRDefault="00FB3B14" w:rsidP="00C82C8A">
      <w:pPr>
        <w:autoSpaceDE w:val="0"/>
        <w:autoSpaceDN w:val="0"/>
        <w:adjustRightInd w:val="0"/>
        <w:jc w:val="both"/>
        <w:rPr>
          <w:rFonts w:ascii="Times-Bold" w:hAnsi="Times-Bold" w:cs="Times-Bold"/>
          <w:b/>
          <w:bCs/>
        </w:rPr>
      </w:pPr>
    </w:p>
    <w:p w:rsidR="00C82C8A" w:rsidRDefault="00C82C8A" w:rsidP="00C82C8A">
      <w:pPr>
        <w:autoSpaceDE w:val="0"/>
        <w:autoSpaceDN w:val="0"/>
        <w:adjustRightInd w:val="0"/>
        <w:jc w:val="both"/>
        <w:rPr>
          <w:rFonts w:ascii="Times-Bold" w:hAnsi="Times-Bold" w:cs="Times-Bold"/>
          <w:b/>
          <w:bCs/>
        </w:rPr>
      </w:pPr>
      <w:r>
        <w:rPr>
          <w:rFonts w:ascii="Times-Bold" w:hAnsi="Times-Bold" w:cs="Times-Bold"/>
          <w:b/>
          <w:bCs/>
        </w:rPr>
        <w:t>Lavoratori con funzioni di responsabilità</w:t>
      </w:r>
    </w:p>
    <w:p w:rsidR="004741E6" w:rsidRDefault="00C82C8A" w:rsidP="00C82C8A">
      <w:pPr>
        <w:autoSpaceDE w:val="0"/>
        <w:autoSpaceDN w:val="0"/>
        <w:adjustRightInd w:val="0"/>
        <w:jc w:val="both"/>
        <w:rPr>
          <w:rFonts w:ascii="Times-Roman" w:hAnsi="Times-Roman" w:cs="Times-Roman"/>
        </w:rPr>
      </w:pPr>
      <w:r>
        <w:rPr>
          <w:rFonts w:ascii="Times-Roman" w:hAnsi="Times-Roman" w:cs="Times-Roman"/>
        </w:rPr>
        <w:t xml:space="preserve">Dipendenti nominati responsabili di servizio cui sono state attribuite le funzioni di cui all’art. 107 del D.Lgs. n. 267/2000: </w:t>
      </w:r>
    </w:p>
    <w:p w:rsidR="00DF3921" w:rsidRDefault="00C82C8A" w:rsidP="00C82C8A">
      <w:pPr>
        <w:autoSpaceDE w:val="0"/>
        <w:autoSpaceDN w:val="0"/>
        <w:adjustRightInd w:val="0"/>
        <w:jc w:val="both"/>
        <w:rPr>
          <w:rFonts w:ascii="Times-Roman" w:hAnsi="Times-Roman" w:cs="Times-Roman"/>
        </w:rPr>
      </w:pPr>
      <w:r>
        <w:rPr>
          <w:rFonts w:ascii="Times-Roman" w:hAnsi="Times-Roman" w:cs="Times-Roman"/>
        </w:rPr>
        <w:tab/>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 xml:space="preserve">Donne: n. </w:t>
      </w:r>
      <w:r w:rsidR="00FB3B14">
        <w:rPr>
          <w:rFonts w:ascii="Times-Roman" w:hAnsi="Times-Roman" w:cs="Times-Roman"/>
        </w:rPr>
        <w:t>1</w:t>
      </w:r>
      <w:r w:rsidR="0056771D">
        <w:rPr>
          <w:rFonts w:ascii="Times-Roman" w:hAnsi="Times-Roman" w:cs="Times-Roman"/>
        </w:rPr>
        <w:t xml:space="preserve"> ( unità “</w:t>
      </w:r>
      <w:r w:rsidR="00FB3B14">
        <w:rPr>
          <w:rFonts w:ascii="Times-Roman" w:hAnsi="Times-Roman" w:cs="Times-Roman"/>
        </w:rPr>
        <w:t>in convenzione</w:t>
      </w:r>
      <w:r w:rsidR="0056771D">
        <w:rPr>
          <w:rFonts w:ascii="Times-Roman" w:hAnsi="Times-Roman" w:cs="Times-Roman"/>
        </w:rPr>
        <w:t>”)</w:t>
      </w:r>
    </w:p>
    <w:p w:rsidR="00C82C8A" w:rsidRDefault="00C82C8A" w:rsidP="00DF3921">
      <w:pPr>
        <w:autoSpaceDE w:val="0"/>
        <w:autoSpaceDN w:val="0"/>
        <w:adjustRightInd w:val="0"/>
        <w:jc w:val="both"/>
        <w:rPr>
          <w:rFonts w:ascii="Times-Roman" w:hAnsi="Times-Roman" w:cs="Times-Roman"/>
        </w:rPr>
      </w:pPr>
      <w:r>
        <w:rPr>
          <w:rFonts w:ascii="Times-Roman" w:hAnsi="Times-Roman" w:cs="Times-Roman"/>
        </w:rPr>
        <w:t xml:space="preserve">Uomini: n. </w:t>
      </w:r>
      <w:r w:rsidR="00FB3B14">
        <w:rPr>
          <w:rFonts w:ascii="Times-Roman" w:hAnsi="Times-Roman" w:cs="Times-Roman"/>
        </w:rPr>
        <w:t>4</w:t>
      </w:r>
    </w:p>
    <w:p w:rsidR="00DF3921" w:rsidRDefault="00DF3921" w:rsidP="00C82C8A">
      <w:pPr>
        <w:autoSpaceDE w:val="0"/>
        <w:autoSpaceDN w:val="0"/>
        <w:adjustRightInd w:val="0"/>
        <w:jc w:val="both"/>
        <w:rPr>
          <w:rFonts w:ascii="Times-Bold" w:hAnsi="Times-Bold" w:cs="Times-Bold"/>
          <w:b/>
          <w:bCs/>
        </w:rPr>
      </w:pPr>
    </w:p>
    <w:p w:rsidR="00C82C8A" w:rsidRDefault="00C82C8A" w:rsidP="00C82C8A">
      <w:pPr>
        <w:autoSpaceDE w:val="0"/>
        <w:autoSpaceDN w:val="0"/>
        <w:adjustRightInd w:val="0"/>
        <w:jc w:val="both"/>
        <w:rPr>
          <w:rFonts w:ascii="Times-Roman" w:hAnsi="Times-Roman" w:cs="Times-Roman"/>
        </w:rPr>
      </w:pPr>
      <w:r>
        <w:rPr>
          <w:rFonts w:ascii="Times-Bold" w:hAnsi="Times-Bold" w:cs="Times-Bold"/>
          <w:b/>
          <w:bCs/>
        </w:rPr>
        <w:t xml:space="preserve">Segretario Comunale: </w:t>
      </w:r>
      <w:r>
        <w:rPr>
          <w:rFonts w:ascii="Times-Roman" w:hAnsi="Times-Roman" w:cs="Times-Roman"/>
        </w:rPr>
        <w:t>n. 1 donna</w:t>
      </w:r>
    </w:p>
    <w:p w:rsidR="004741E6" w:rsidRDefault="004741E6" w:rsidP="00C82C8A">
      <w:pPr>
        <w:autoSpaceDE w:val="0"/>
        <w:autoSpaceDN w:val="0"/>
        <w:adjustRightInd w:val="0"/>
        <w:jc w:val="both"/>
        <w:rPr>
          <w:rFonts w:ascii="Times-Roman" w:hAnsi="Times-Roman" w:cs="Times-Roman"/>
        </w:rPr>
      </w:pPr>
    </w:p>
    <w:p w:rsidR="00C82C8A" w:rsidRPr="001825ED" w:rsidRDefault="00C82C8A" w:rsidP="00C82C8A">
      <w:pPr>
        <w:autoSpaceDE w:val="0"/>
        <w:autoSpaceDN w:val="0"/>
        <w:adjustRightInd w:val="0"/>
        <w:jc w:val="both"/>
        <w:rPr>
          <w:rFonts w:ascii="Times-Roman" w:hAnsi="Times-Roman" w:cs="Times-Roman"/>
        </w:rPr>
      </w:pPr>
      <w:r w:rsidRPr="001825ED">
        <w:rPr>
          <w:rFonts w:ascii="Times-Roman" w:hAnsi="Times-Roman" w:cs="Times-Roman"/>
        </w:rPr>
        <w:t>All’interno della tabella deve considerarsi che il totale dei dipendenti a tempo indeterminato e parziale a 24 ore, è  17, e  il totale dei dipendenti a tempo determinato e parziale a 24 ore, è  26.</w:t>
      </w:r>
    </w:p>
    <w:p w:rsidR="00C82C8A" w:rsidRDefault="00C82C8A" w:rsidP="00C82C8A">
      <w:pPr>
        <w:autoSpaceDE w:val="0"/>
        <w:autoSpaceDN w:val="0"/>
        <w:adjustRightInd w:val="0"/>
        <w:jc w:val="both"/>
        <w:rPr>
          <w:rFonts w:ascii="Times-Roman" w:hAnsi="Times-Roman" w:cs="Times-Roman"/>
        </w:rPr>
      </w:pPr>
      <w:r w:rsidRPr="001825ED">
        <w:rPr>
          <w:rFonts w:ascii="Times-Roman" w:hAnsi="Times-Roman" w:cs="Times-Roman"/>
        </w:rPr>
        <w:t>Si ritiene che non occorra favorire il riequilibrio della presenza femminile, ai sensi dell’art. 48, comma 1, del D.Lgs. n. 198/2006 in quanto, al momento, sussiste un divario fra generi inferiore a due terzi. Si prende atto, infatti, che se la squadra tecnico-manutentiva ha una composizione prevalentemente maschile, per contro sussiste prevalenza femminile nella categoria C .</w:t>
      </w:r>
    </w:p>
    <w:p w:rsidR="00C82C8A" w:rsidRDefault="00C82C8A" w:rsidP="00C82C8A">
      <w:pPr>
        <w:autoSpaceDE w:val="0"/>
        <w:autoSpaceDN w:val="0"/>
        <w:adjustRightInd w:val="0"/>
        <w:jc w:val="both"/>
        <w:rPr>
          <w:rFonts w:ascii="Times-Bold" w:hAnsi="Times-Bold" w:cs="Times-Bold"/>
          <w:b/>
          <w:bCs/>
        </w:rPr>
      </w:pPr>
      <w:r>
        <w:rPr>
          <w:rFonts w:ascii="Times-Bold" w:hAnsi="Times-Bold" w:cs="Times-Bold"/>
          <w:b/>
          <w:bCs/>
        </w:rPr>
        <w:lastRenderedPageBreak/>
        <w:t>SPECIFICA AZIONI POSITIVE</w:t>
      </w:r>
    </w:p>
    <w:p w:rsidR="00DF3921" w:rsidRDefault="00DF3921" w:rsidP="00C82C8A">
      <w:pPr>
        <w:autoSpaceDE w:val="0"/>
        <w:autoSpaceDN w:val="0"/>
        <w:adjustRightInd w:val="0"/>
        <w:jc w:val="both"/>
        <w:rPr>
          <w:rFonts w:ascii="Times-Bold" w:hAnsi="Times-Bold" w:cs="Times-Bold"/>
          <w:b/>
          <w:bCs/>
        </w:rPr>
      </w:pP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I contenuti del Piano di Azioni Positive sono tutti riconducibili ai diversi obiettivi evidenziati nella premessa. Essi possono essere così articolati</w:t>
      </w:r>
    </w:p>
    <w:p w:rsidR="00DF3921" w:rsidRDefault="00DF3921" w:rsidP="00C82C8A">
      <w:pPr>
        <w:autoSpaceDE w:val="0"/>
        <w:autoSpaceDN w:val="0"/>
        <w:adjustRightInd w:val="0"/>
        <w:jc w:val="both"/>
        <w:rPr>
          <w:rFonts w:ascii="Times-Roman" w:hAnsi="Times-Roman" w:cs="Times-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Bold" w:hAnsi="Times-Bold" w:cs="Times-Bold"/>
                <w:b/>
                <w:bCs/>
              </w:rPr>
              <w:t>Azione</w:t>
            </w:r>
          </w:p>
        </w:tc>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Bold" w:hAnsi="Times-Bold" w:cs="Times-Bold"/>
                <w:b/>
                <w:bCs/>
              </w:rPr>
              <w:t>1</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Bold" w:hAnsi="Times-Bold" w:cs="Times-Bold"/>
                <w:b/>
                <w:bCs/>
              </w:rPr>
              <w:t>Titolo</w:t>
            </w:r>
          </w:p>
        </w:tc>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Bold" w:hAnsi="Times-Bold" w:cs="Times-Bold"/>
                <w:b/>
                <w:bCs/>
              </w:rPr>
              <w:t>Conciliazione fra vita lavorativa e privata</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Destinatari</w:t>
            </w:r>
          </w:p>
        </w:tc>
        <w:tc>
          <w:tcPr>
            <w:tcW w:w="4889" w:type="dxa"/>
          </w:tcPr>
          <w:p w:rsidR="00C82C8A" w:rsidRPr="00BA4DD4" w:rsidRDefault="00C82C8A" w:rsidP="00DF3921">
            <w:pPr>
              <w:autoSpaceDE w:val="0"/>
              <w:autoSpaceDN w:val="0"/>
              <w:adjustRightInd w:val="0"/>
              <w:rPr>
                <w:rFonts w:ascii="Times-Roman" w:hAnsi="Times-Roman" w:cs="Times-Roman"/>
              </w:rPr>
            </w:pPr>
            <w:r w:rsidRPr="00BA4DD4">
              <w:rPr>
                <w:rFonts w:ascii="Times-Roman" w:hAnsi="Times-Roman" w:cs="Times-Roman"/>
              </w:rPr>
              <w:t>Tutte/i le/i lavoratrici/ori</w:t>
            </w:r>
          </w:p>
          <w:p w:rsidR="00C82C8A" w:rsidRPr="00BA4DD4" w:rsidRDefault="00C82C8A" w:rsidP="00DF3921">
            <w:pPr>
              <w:autoSpaceDE w:val="0"/>
              <w:autoSpaceDN w:val="0"/>
              <w:adjustRightInd w:val="0"/>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Finanziamenti</w:t>
            </w:r>
          </w:p>
        </w:tc>
        <w:tc>
          <w:tcPr>
            <w:tcW w:w="4889" w:type="dxa"/>
          </w:tcPr>
          <w:p w:rsidR="00C82C8A" w:rsidRPr="00BA4DD4" w:rsidRDefault="00C82C8A" w:rsidP="00DF3921">
            <w:pPr>
              <w:autoSpaceDE w:val="0"/>
              <w:autoSpaceDN w:val="0"/>
              <w:adjustRightInd w:val="0"/>
              <w:rPr>
                <w:rFonts w:ascii="Times-Roman" w:hAnsi="Times-Roman" w:cs="Times-Roman"/>
              </w:rPr>
            </w:pPr>
            <w:r w:rsidRPr="00BA4DD4">
              <w:rPr>
                <w:rFonts w:ascii="Times-Roman" w:hAnsi="Times-Roman" w:cs="Times-Roman"/>
              </w:rPr>
              <w:t>Risorse dell’ente</w:t>
            </w:r>
          </w:p>
          <w:p w:rsidR="00C82C8A" w:rsidRPr="00BA4DD4" w:rsidRDefault="00C82C8A" w:rsidP="00DF3921">
            <w:pPr>
              <w:autoSpaceDE w:val="0"/>
              <w:autoSpaceDN w:val="0"/>
              <w:adjustRightInd w:val="0"/>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Obiettivo</w:t>
            </w:r>
          </w:p>
        </w:tc>
        <w:tc>
          <w:tcPr>
            <w:tcW w:w="4889" w:type="dxa"/>
          </w:tcPr>
          <w:p w:rsidR="00C82C8A" w:rsidRPr="00BA4DD4" w:rsidRDefault="00C82C8A" w:rsidP="00DF3921">
            <w:pPr>
              <w:autoSpaceDE w:val="0"/>
              <w:autoSpaceDN w:val="0"/>
              <w:adjustRightInd w:val="0"/>
              <w:rPr>
                <w:rFonts w:ascii="Times-Roman" w:hAnsi="Times-Roman" w:cs="Times-Roman"/>
              </w:rPr>
            </w:pPr>
          </w:p>
          <w:p w:rsidR="00C82C8A" w:rsidRPr="00BA4DD4" w:rsidRDefault="00C82C8A" w:rsidP="00DF3921">
            <w:pPr>
              <w:autoSpaceDE w:val="0"/>
              <w:autoSpaceDN w:val="0"/>
              <w:adjustRightInd w:val="0"/>
              <w:rPr>
                <w:rFonts w:ascii="Times-Roman" w:hAnsi="Times-Roman" w:cs="Times-Roman"/>
              </w:rPr>
            </w:pPr>
            <w:r w:rsidRPr="00BA4DD4">
              <w:rPr>
                <w:rFonts w:ascii="Times-Roman" w:hAnsi="Times-Roman" w:cs="Times-Roman"/>
              </w:rPr>
              <w:t>Favorire politiche di conciliazione tra responsabilità professionali e</w:t>
            </w:r>
            <w:r w:rsidR="00DF3921">
              <w:rPr>
                <w:rFonts w:ascii="Times-Roman" w:hAnsi="Times-Roman" w:cs="Times-Roman"/>
              </w:rPr>
              <w:t xml:space="preserve"> </w:t>
            </w:r>
            <w:r w:rsidRPr="00BA4DD4">
              <w:rPr>
                <w:rFonts w:ascii="Times-Roman" w:hAnsi="Times-Roman" w:cs="Times-Roman"/>
              </w:rPr>
              <w:t>familiari, ponendo al centro l’attenzione alla persona e contemperando</w:t>
            </w:r>
            <w:r w:rsidR="00DF3921">
              <w:rPr>
                <w:rFonts w:ascii="Times-Roman" w:hAnsi="Times-Roman" w:cs="Times-Roman"/>
              </w:rPr>
              <w:t xml:space="preserve"> le esigenze </w:t>
            </w:r>
            <w:r w:rsidRPr="00BA4DD4">
              <w:rPr>
                <w:rFonts w:ascii="Times-Roman" w:hAnsi="Times-Roman" w:cs="Times-Roman"/>
              </w:rPr>
              <w:t>dell’organizzazione con quelle dei lavoratori</w:t>
            </w:r>
          </w:p>
          <w:p w:rsidR="00C82C8A" w:rsidRPr="00BA4DD4" w:rsidRDefault="00C82C8A" w:rsidP="00DF3921">
            <w:pPr>
              <w:autoSpaceDE w:val="0"/>
              <w:autoSpaceDN w:val="0"/>
              <w:adjustRightInd w:val="0"/>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Descrizione intervento</w:t>
            </w:r>
          </w:p>
        </w:tc>
        <w:tc>
          <w:tcPr>
            <w:tcW w:w="4889" w:type="dxa"/>
          </w:tcPr>
          <w:p w:rsidR="00C82C8A" w:rsidRPr="00BA4DD4" w:rsidRDefault="00C82C8A" w:rsidP="00DF3921">
            <w:pPr>
              <w:autoSpaceDE w:val="0"/>
              <w:autoSpaceDN w:val="0"/>
              <w:adjustRightInd w:val="0"/>
              <w:rPr>
                <w:rFonts w:ascii="Times-Roman" w:hAnsi="Times-Roman" w:cs="Times-Roman"/>
              </w:rPr>
            </w:pPr>
            <w:r w:rsidRPr="00BA4DD4">
              <w:rPr>
                <w:rFonts w:ascii="Times-Roman" w:hAnsi="Times-Roman" w:cs="Times-Roman"/>
              </w:rPr>
              <w:t>Sperimentazione di nuove tipologie di organizzazione flessibile del</w:t>
            </w:r>
            <w:r w:rsidR="00DF3921">
              <w:rPr>
                <w:rFonts w:ascii="Times-Roman" w:hAnsi="Times-Roman" w:cs="Times-Roman"/>
              </w:rPr>
              <w:t xml:space="preserve"> </w:t>
            </w:r>
            <w:r w:rsidRPr="00BA4DD4">
              <w:rPr>
                <w:rFonts w:ascii="Times-Roman" w:hAnsi="Times-Roman" w:cs="Times-Roman"/>
              </w:rPr>
              <w:t>lavoro che tengano conto delle esigenze personali e di servizio</w:t>
            </w:r>
          </w:p>
          <w:p w:rsidR="00C82C8A" w:rsidRPr="00BA4DD4" w:rsidRDefault="00C82C8A" w:rsidP="00DF3921">
            <w:pPr>
              <w:autoSpaceDE w:val="0"/>
              <w:autoSpaceDN w:val="0"/>
              <w:adjustRightInd w:val="0"/>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Strutture coinvolte</w:t>
            </w:r>
          </w:p>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nell’intervento</w:t>
            </w:r>
          </w:p>
          <w:p w:rsidR="00C82C8A" w:rsidRPr="00BA4DD4" w:rsidRDefault="00C82C8A" w:rsidP="00F826BE">
            <w:pPr>
              <w:autoSpaceDE w:val="0"/>
              <w:autoSpaceDN w:val="0"/>
              <w:adjustRightInd w:val="0"/>
              <w:jc w:val="both"/>
              <w:rPr>
                <w:rFonts w:ascii="Times-Roman" w:hAnsi="Times-Roman" w:cs="Times-Roman"/>
              </w:rPr>
            </w:pPr>
          </w:p>
        </w:tc>
        <w:tc>
          <w:tcPr>
            <w:tcW w:w="4889" w:type="dxa"/>
          </w:tcPr>
          <w:p w:rsidR="00C82C8A" w:rsidRPr="00BA4DD4" w:rsidRDefault="00C82C8A" w:rsidP="00DF3921">
            <w:pPr>
              <w:autoSpaceDE w:val="0"/>
              <w:autoSpaceDN w:val="0"/>
              <w:adjustRightInd w:val="0"/>
              <w:rPr>
                <w:rFonts w:ascii="Times-Roman" w:hAnsi="Times-Roman" w:cs="Times-Roman"/>
              </w:rPr>
            </w:pPr>
            <w:r w:rsidRPr="00BA4DD4">
              <w:rPr>
                <w:rFonts w:ascii="Times-Roman" w:hAnsi="Times-Roman" w:cs="Times-Roman"/>
              </w:rPr>
              <w:t>Ufficio personale e strutture direttamente interessati</w:t>
            </w:r>
          </w:p>
          <w:p w:rsidR="00C82C8A" w:rsidRPr="00BA4DD4" w:rsidRDefault="00C82C8A" w:rsidP="00DF3921">
            <w:pPr>
              <w:autoSpaceDE w:val="0"/>
              <w:autoSpaceDN w:val="0"/>
              <w:adjustRightInd w:val="0"/>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Tipologia di azione</w:t>
            </w:r>
          </w:p>
        </w:tc>
        <w:tc>
          <w:tcPr>
            <w:tcW w:w="4889" w:type="dxa"/>
          </w:tcPr>
          <w:p w:rsidR="00C82C8A" w:rsidRPr="00BA4DD4" w:rsidRDefault="00C82C8A" w:rsidP="00DF3921">
            <w:pPr>
              <w:autoSpaceDE w:val="0"/>
              <w:autoSpaceDN w:val="0"/>
              <w:adjustRightInd w:val="0"/>
              <w:rPr>
                <w:rFonts w:ascii="Times-Roman" w:hAnsi="Times-Roman" w:cs="Times-Roman"/>
              </w:rPr>
            </w:pPr>
            <w:r w:rsidRPr="00BA4DD4">
              <w:rPr>
                <w:rFonts w:ascii="Times-Roman" w:hAnsi="Times-Roman" w:cs="Times-Roman"/>
              </w:rPr>
              <w:t>Rivolta prevalentemente all’interno dell’amministrazione</w:t>
            </w:r>
          </w:p>
          <w:p w:rsidR="00C82C8A" w:rsidRPr="00BA4DD4" w:rsidRDefault="00C82C8A" w:rsidP="00DF3921">
            <w:pPr>
              <w:autoSpaceDE w:val="0"/>
              <w:autoSpaceDN w:val="0"/>
              <w:adjustRightInd w:val="0"/>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Periodo di realizzazione</w:t>
            </w:r>
          </w:p>
        </w:tc>
        <w:tc>
          <w:tcPr>
            <w:tcW w:w="4889" w:type="dxa"/>
          </w:tcPr>
          <w:p w:rsidR="00C82C8A" w:rsidRPr="00BA4DD4" w:rsidRDefault="00C82C8A" w:rsidP="00DF3921">
            <w:pPr>
              <w:autoSpaceDE w:val="0"/>
              <w:autoSpaceDN w:val="0"/>
              <w:adjustRightInd w:val="0"/>
              <w:rPr>
                <w:rFonts w:ascii="Times-Roman" w:hAnsi="Times-Roman" w:cs="Times-Roman"/>
              </w:rPr>
            </w:pPr>
            <w:r w:rsidRPr="00BA4DD4">
              <w:rPr>
                <w:rFonts w:ascii="Times-Roman" w:hAnsi="Times-Roman" w:cs="Times-Roman"/>
              </w:rPr>
              <w:t>O</w:t>
            </w:r>
            <w:r w:rsidR="00DF3921">
              <w:rPr>
                <w:rFonts w:ascii="Times-Roman" w:hAnsi="Times-Roman" w:cs="Times-Roman"/>
              </w:rPr>
              <w:t xml:space="preserve">gni qualvolta se ne presenti la </w:t>
            </w:r>
            <w:r w:rsidRPr="00BA4DD4">
              <w:rPr>
                <w:rFonts w:ascii="Times-Roman" w:hAnsi="Times-Roman" w:cs="Times-Roman"/>
              </w:rPr>
              <w:t>necessità/opportunità</w:t>
            </w:r>
          </w:p>
          <w:p w:rsidR="00C82C8A" w:rsidRPr="00BA4DD4" w:rsidRDefault="00C82C8A" w:rsidP="00DF3921">
            <w:pPr>
              <w:autoSpaceDE w:val="0"/>
              <w:autoSpaceDN w:val="0"/>
              <w:adjustRightInd w:val="0"/>
              <w:rPr>
                <w:rFonts w:ascii="Times-Roman" w:hAnsi="Times-Roman" w:cs="Times-Roman"/>
              </w:rPr>
            </w:pPr>
          </w:p>
        </w:tc>
      </w:tr>
    </w:tbl>
    <w:p w:rsidR="00C82C8A" w:rsidRDefault="00C82C8A" w:rsidP="00C82C8A">
      <w:pPr>
        <w:autoSpaceDE w:val="0"/>
        <w:autoSpaceDN w:val="0"/>
        <w:adjustRightInd w:val="0"/>
        <w:jc w:val="both"/>
        <w:rPr>
          <w:rFonts w:ascii="Times-Bold" w:hAnsi="Times-Bold" w:cs="Times-Bold"/>
          <w:b/>
          <w:bCs/>
        </w:rPr>
      </w:pPr>
    </w:p>
    <w:p w:rsidR="00C82C8A" w:rsidRDefault="00C82C8A" w:rsidP="00C82C8A">
      <w:pPr>
        <w:autoSpaceDE w:val="0"/>
        <w:autoSpaceDN w:val="0"/>
        <w:adjustRightInd w:val="0"/>
        <w:jc w:val="both"/>
        <w:rPr>
          <w:rFonts w:ascii="Times-Bold" w:hAnsi="Times-Bold" w:cs="Times-Bold"/>
          <w:b/>
          <w:bCs/>
        </w:rPr>
      </w:pPr>
    </w:p>
    <w:p w:rsidR="00DF3921" w:rsidRDefault="00DF3921" w:rsidP="00C82C8A">
      <w:pPr>
        <w:autoSpaceDE w:val="0"/>
        <w:autoSpaceDN w:val="0"/>
        <w:adjustRightInd w:val="0"/>
        <w:jc w:val="both"/>
        <w:rPr>
          <w:rFonts w:ascii="Times-Bold" w:hAnsi="Times-Bold" w:cs="Times-Bold"/>
          <w:b/>
          <w:bCs/>
        </w:rPr>
      </w:pPr>
    </w:p>
    <w:p w:rsidR="00DF3921" w:rsidRDefault="00DF3921" w:rsidP="00C82C8A">
      <w:pPr>
        <w:autoSpaceDE w:val="0"/>
        <w:autoSpaceDN w:val="0"/>
        <w:adjustRightInd w:val="0"/>
        <w:jc w:val="both"/>
        <w:rPr>
          <w:rFonts w:ascii="Times-Bold" w:hAnsi="Times-Bold" w:cs="Time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C82C8A" w:rsidRPr="00BA4DD4" w:rsidTr="00F826BE">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Bold" w:hAnsi="Times-Bold" w:cs="Times-Bold"/>
                <w:b/>
                <w:bCs/>
              </w:rPr>
              <w:t>Azione</w:t>
            </w:r>
          </w:p>
        </w:tc>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Bold" w:hAnsi="Times-Bold" w:cs="Times-Bold"/>
                <w:b/>
                <w:bCs/>
              </w:rPr>
              <w:t>2</w:t>
            </w:r>
          </w:p>
          <w:p w:rsidR="00C82C8A" w:rsidRPr="00BA4DD4" w:rsidRDefault="00C82C8A" w:rsidP="00F826BE">
            <w:pPr>
              <w:autoSpaceDE w:val="0"/>
              <w:autoSpaceDN w:val="0"/>
              <w:adjustRightInd w:val="0"/>
              <w:jc w:val="both"/>
              <w:rPr>
                <w:rFonts w:ascii="Times-Bold" w:hAnsi="Times-Bold" w:cs="Times-Bold"/>
                <w:b/>
                <w:bCs/>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Bold" w:hAnsi="Times-Bold" w:cs="Times-Bold"/>
                <w:b/>
                <w:bCs/>
              </w:rPr>
              <w:t>Titolo</w:t>
            </w:r>
          </w:p>
        </w:tc>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Bold" w:hAnsi="Times-Bold" w:cs="Times-Bold"/>
                <w:b/>
                <w:bCs/>
              </w:rPr>
              <w:t>Rientro dai congedi parentali o da lunghi periodi di assenza</w:t>
            </w:r>
          </w:p>
          <w:p w:rsidR="00C82C8A" w:rsidRPr="00BA4DD4" w:rsidRDefault="00C82C8A" w:rsidP="00F826BE">
            <w:pPr>
              <w:autoSpaceDE w:val="0"/>
              <w:autoSpaceDN w:val="0"/>
              <w:adjustRightInd w:val="0"/>
              <w:jc w:val="both"/>
              <w:rPr>
                <w:rFonts w:ascii="Times-Bold" w:hAnsi="Times-Bold" w:cs="Times-Bold"/>
                <w:b/>
                <w:bCs/>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Roman" w:hAnsi="Times-Roman" w:cs="Times-Roman"/>
              </w:rPr>
              <w:t>Destinatari</w:t>
            </w:r>
          </w:p>
        </w:tc>
        <w:tc>
          <w:tcPr>
            <w:tcW w:w="4889" w:type="dxa"/>
          </w:tcPr>
          <w:p w:rsidR="00C82C8A" w:rsidRPr="00BA4DD4" w:rsidRDefault="00C82C8A" w:rsidP="00DF3921">
            <w:pPr>
              <w:autoSpaceDE w:val="0"/>
              <w:autoSpaceDN w:val="0"/>
              <w:adjustRightInd w:val="0"/>
              <w:rPr>
                <w:rFonts w:ascii="Times-Roman" w:hAnsi="Times-Roman" w:cs="Times-Roman"/>
              </w:rPr>
            </w:pPr>
            <w:r w:rsidRPr="00BA4DD4">
              <w:rPr>
                <w:rFonts w:ascii="Times-Roman" w:hAnsi="Times-Roman" w:cs="Times-Roman"/>
              </w:rPr>
              <w:t>Tutte/i le/i l</w:t>
            </w:r>
            <w:r w:rsidR="00DF3921">
              <w:rPr>
                <w:rFonts w:ascii="Times-Roman" w:hAnsi="Times-Roman" w:cs="Times-Roman"/>
              </w:rPr>
              <w:t xml:space="preserve">avoratrici/ori che rientrano da </w:t>
            </w:r>
            <w:r w:rsidRPr="00BA4DD4">
              <w:rPr>
                <w:rFonts w:ascii="Times-Roman" w:hAnsi="Times-Roman" w:cs="Times-Roman"/>
              </w:rPr>
              <w:t>maternità, aspettative o lunghi</w:t>
            </w:r>
            <w:r w:rsidR="00DF3921">
              <w:rPr>
                <w:rFonts w:ascii="Times-Roman" w:hAnsi="Times-Roman" w:cs="Times-Roman"/>
              </w:rPr>
              <w:t xml:space="preserve"> </w:t>
            </w:r>
            <w:r w:rsidRPr="00BA4DD4">
              <w:rPr>
                <w:rFonts w:ascii="Times-Roman" w:hAnsi="Times-Roman" w:cs="Times-Roman"/>
              </w:rPr>
              <w:t>periodi di astensione dal lavoro</w:t>
            </w:r>
          </w:p>
          <w:p w:rsidR="00C82C8A" w:rsidRPr="00BA4DD4" w:rsidRDefault="00C82C8A" w:rsidP="00DF3921">
            <w:pPr>
              <w:autoSpaceDE w:val="0"/>
              <w:autoSpaceDN w:val="0"/>
              <w:adjustRightInd w:val="0"/>
              <w:rPr>
                <w:rFonts w:ascii="Times-Bold" w:hAnsi="Times-Bold" w:cs="Times-Bold"/>
                <w:b/>
                <w:bCs/>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Roman" w:hAnsi="Times-Roman" w:cs="Times-Roman"/>
              </w:rPr>
              <w:t>Finanziamenti</w:t>
            </w:r>
          </w:p>
        </w:tc>
        <w:tc>
          <w:tcPr>
            <w:tcW w:w="4889" w:type="dxa"/>
          </w:tcPr>
          <w:p w:rsidR="00C82C8A" w:rsidRPr="00BA4DD4" w:rsidRDefault="00C82C8A" w:rsidP="00DF3921">
            <w:pPr>
              <w:autoSpaceDE w:val="0"/>
              <w:autoSpaceDN w:val="0"/>
              <w:adjustRightInd w:val="0"/>
              <w:rPr>
                <w:rFonts w:ascii="Times-Roman" w:hAnsi="Times-Roman" w:cs="Times-Roman"/>
              </w:rPr>
            </w:pPr>
            <w:r w:rsidRPr="00BA4DD4">
              <w:rPr>
                <w:rFonts w:ascii="Times-Roman" w:hAnsi="Times-Roman" w:cs="Times-Roman"/>
              </w:rPr>
              <w:t>Risorse dell’ente</w:t>
            </w:r>
          </w:p>
          <w:p w:rsidR="00C82C8A" w:rsidRPr="00BA4DD4" w:rsidRDefault="00C82C8A" w:rsidP="00DF3921">
            <w:pPr>
              <w:autoSpaceDE w:val="0"/>
              <w:autoSpaceDN w:val="0"/>
              <w:adjustRightInd w:val="0"/>
              <w:rPr>
                <w:rFonts w:ascii="Times-Bold" w:hAnsi="Times-Bold" w:cs="Times-Bold"/>
                <w:b/>
                <w:bCs/>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Roman" w:hAnsi="Times-Roman" w:cs="Times-Roman"/>
              </w:rPr>
              <w:t>obiettivo</w:t>
            </w:r>
          </w:p>
        </w:tc>
        <w:tc>
          <w:tcPr>
            <w:tcW w:w="4889" w:type="dxa"/>
          </w:tcPr>
          <w:p w:rsidR="00C82C8A" w:rsidRPr="00DF3921" w:rsidRDefault="00C82C8A" w:rsidP="00DF3921">
            <w:pPr>
              <w:autoSpaceDE w:val="0"/>
              <w:autoSpaceDN w:val="0"/>
              <w:adjustRightInd w:val="0"/>
              <w:rPr>
                <w:rFonts w:ascii="Times-Roman" w:hAnsi="Times-Roman" w:cs="Times-Roman"/>
              </w:rPr>
            </w:pPr>
            <w:r w:rsidRPr="00BA4DD4">
              <w:rPr>
                <w:rFonts w:ascii="Times-Roman" w:hAnsi="Times-Roman" w:cs="Times-Roman"/>
              </w:rPr>
              <w:t>Facilitare il reinserimento e l’aggiornamento dopo lunghe assenze di</w:t>
            </w:r>
            <w:r w:rsidR="00DF3921">
              <w:rPr>
                <w:rFonts w:ascii="Times-Roman" w:hAnsi="Times-Roman" w:cs="Times-Roman"/>
              </w:rPr>
              <w:t xml:space="preserve"> </w:t>
            </w:r>
            <w:r w:rsidRPr="00BA4DD4">
              <w:rPr>
                <w:rFonts w:ascii="Times-Roman" w:hAnsi="Times-Roman" w:cs="Times-Roman"/>
              </w:rPr>
              <w:t xml:space="preserve">lavoro ma ancora </w:t>
            </w:r>
            <w:r w:rsidRPr="00BA4DD4">
              <w:rPr>
                <w:rFonts w:ascii="Times-Roman" w:hAnsi="Times-Roman" w:cs="Times-Roman"/>
              </w:rPr>
              <w:lastRenderedPageBreak/>
              <w:t>prima favorire la possibilità di mantenere i contatti con</w:t>
            </w:r>
            <w:r w:rsidR="00DF3921">
              <w:rPr>
                <w:rFonts w:ascii="Times-Roman" w:hAnsi="Times-Roman" w:cs="Times-Roman"/>
              </w:rPr>
              <w:t xml:space="preserve"> </w:t>
            </w:r>
            <w:r w:rsidRPr="00BA4DD4">
              <w:rPr>
                <w:rFonts w:ascii="Times-Roman" w:hAnsi="Times-Roman" w:cs="Times-Roman"/>
              </w:rPr>
              <w:t>l’ambiente lavorativo in detti periodi</w:t>
            </w:r>
          </w:p>
        </w:tc>
      </w:tr>
      <w:tr w:rsidR="00C82C8A" w:rsidRPr="00BA4DD4" w:rsidTr="00F826BE">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Roman" w:hAnsi="Times-Roman" w:cs="Times-Roman"/>
              </w:rPr>
              <w:lastRenderedPageBreak/>
              <w:t>Descrizione intervento</w:t>
            </w:r>
          </w:p>
        </w:tc>
        <w:tc>
          <w:tcPr>
            <w:tcW w:w="4889" w:type="dxa"/>
          </w:tcPr>
          <w:p w:rsidR="00C82C8A" w:rsidRPr="00BA4DD4" w:rsidRDefault="00C82C8A" w:rsidP="00DF3921">
            <w:pPr>
              <w:autoSpaceDE w:val="0"/>
              <w:autoSpaceDN w:val="0"/>
              <w:adjustRightInd w:val="0"/>
              <w:rPr>
                <w:rFonts w:ascii="Times-Roman" w:hAnsi="Times-Roman" w:cs="Times-Roman"/>
              </w:rPr>
            </w:pPr>
            <w:r w:rsidRPr="00BA4DD4">
              <w:rPr>
                <w:rFonts w:ascii="Times-Roman" w:hAnsi="Times-Roman" w:cs="Times-Roman"/>
              </w:rPr>
              <w:t>Sp</w:t>
            </w:r>
            <w:r w:rsidR="00DF3921">
              <w:rPr>
                <w:rFonts w:ascii="Times-Roman" w:hAnsi="Times-Roman" w:cs="Times-Roman"/>
              </w:rPr>
              <w:t xml:space="preserve">erimentazione di un percorso di </w:t>
            </w:r>
            <w:r w:rsidRPr="00BA4DD4">
              <w:rPr>
                <w:rFonts w:ascii="Times-Roman" w:hAnsi="Times-Roman" w:cs="Times-Roman"/>
              </w:rPr>
              <w:t>informazione/formazione al momento</w:t>
            </w:r>
          </w:p>
          <w:p w:rsidR="00C82C8A" w:rsidRPr="00DF3921" w:rsidRDefault="00C82C8A" w:rsidP="00DF3921">
            <w:pPr>
              <w:autoSpaceDE w:val="0"/>
              <w:autoSpaceDN w:val="0"/>
              <w:adjustRightInd w:val="0"/>
              <w:rPr>
                <w:rFonts w:ascii="Times-Roman" w:hAnsi="Times-Roman" w:cs="Times-Roman"/>
              </w:rPr>
            </w:pPr>
            <w:r w:rsidRPr="00BA4DD4">
              <w:rPr>
                <w:rFonts w:ascii="Times-Roman" w:hAnsi="Times-Roman" w:cs="Times-Roman"/>
              </w:rPr>
              <w:t>del rientro al lavoro dopo lunghi periodi di assenza; individuazione di</w:t>
            </w:r>
            <w:r w:rsidR="00DF3921">
              <w:rPr>
                <w:rFonts w:ascii="Times-Roman" w:hAnsi="Times-Roman" w:cs="Times-Roman"/>
              </w:rPr>
              <w:t xml:space="preserve"> </w:t>
            </w:r>
            <w:r w:rsidRPr="00BA4DD4">
              <w:rPr>
                <w:rFonts w:ascii="Times-Roman" w:hAnsi="Times-Roman" w:cs="Times-Roman"/>
              </w:rPr>
              <w:t>forme di sostegno alla ricollocazione lavorativa</w:t>
            </w: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Strutture coinvolte</w:t>
            </w:r>
          </w:p>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nell’intervento</w:t>
            </w:r>
          </w:p>
          <w:p w:rsidR="00C82C8A" w:rsidRPr="00BA4DD4" w:rsidRDefault="00C82C8A" w:rsidP="00F826BE">
            <w:pPr>
              <w:autoSpaceDE w:val="0"/>
              <w:autoSpaceDN w:val="0"/>
              <w:adjustRightInd w:val="0"/>
              <w:jc w:val="both"/>
              <w:rPr>
                <w:rFonts w:ascii="Times-Bold" w:hAnsi="Times-Bold" w:cs="Times-Bold"/>
                <w:b/>
                <w:bCs/>
              </w:rPr>
            </w:pPr>
          </w:p>
        </w:tc>
        <w:tc>
          <w:tcPr>
            <w:tcW w:w="4889" w:type="dxa"/>
          </w:tcPr>
          <w:p w:rsidR="00C82C8A" w:rsidRPr="00BA4DD4" w:rsidRDefault="00C82C8A" w:rsidP="00DF3921">
            <w:pPr>
              <w:autoSpaceDE w:val="0"/>
              <w:autoSpaceDN w:val="0"/>
              <w:adjustRightInd w:val="0"/>
              <w:rPr>
                <w:rFonts w:ascii="Times-Roman" w:hAnsi="Times-Roman" w:cs="Times-Roman"/>
              </w:rPr>
            </w:pPr>
            <w:r w:rsidRPr="00BA4DD4">
              <w:rPr>
                <w:rFonts w:ascii="Times-Roman" w:hAnsi="Times-Roman" w:cs="Times-Roman"/>
              </w:rPr>
              <w:t>Ufficio personale e strutture interessate</w:t>
            </w:r>
          </w:p>
          <w:p w:rsidR="00C82C8A" w:rsidRPr="00BA4DD4" w:rsidRDefault="00C82C8A" w:rsidP="00DF3921">
            <w:pPr>
              <w:autoSpaceDE w:val="0"/>
              <w:autoSpaceDN w:val="0"/>
              <w:adjustRightInd w:val="0"/>
              <w:rPr>
                <w:rFonts w:ascii="Times-Bold" w:hAnsi="Times-Bold" w:cs="Times-Bold"/>
                <w:b/>
                <w:bCs/>
              </w:rPr>
            </w:pPr>
          </w:p>
        </w:tc>
      </w:tr>
      <w:tr w:rsidR="00C82C8A" w:rsidRPr="00BA4DD4" w:rsidTr="00F826BE">
        <w:tc>
          <w:tcPr>
            <w:tcW w:w="4889" w:type="dxa"/>
          </w:tcPr>
          <w:p w:rsidR="00C82C8A" w:rsidRPr="00BA4DD4" w:rsidRDefault="00DF3921" w:rsidP="00F826BE">
            <w:pPr>
              <w:autoSpaceDE w:val="0"/>
              <w:autoSpaceDN w:val="0"/>
              <w:adjustRightInd w:val="0"/>
              <w:jc w:val="both"/>
              <w:rPr>
                <w:rFonts w:ascii="Times-Bold" w:hAnsi="Times-Bold" w:cs="Times-Bold"/>
                <w:b/>
                <w:bCs/>
              </w:rPr>
            </w:pPr>
            <w:r>
              <w:rPr>
                <w:rFonts w:ascii="Times-Roman" w:hAnsi="Times-Roman" w:cs="Times-Roman"/>
              </w:rPr>
              <w:t>Tipologia di azion</w:t>
            </w:r>
            <w:r w:rsidR="00C82C8A" w:rsidRPr="00BA4DD4">
              <w:rPr>
                <w:rFonts w:ascii="Times-Roman" w:hAnsi="Times-Roman" w:cs="Times-Roman"/>
              </w:rPr>
              <w:t>e</w:t>
            </w:r>
          </w:p>
        </w:tc>
        <w:tc>
          <w:tcPr>
            <w:tcW w:w="4889" w:type="dxa"/>
          </w:tcPr>
          <w:p w:rsidR="00C82C8A" w:rsidRPr="00BA4DD4" w:rsidRDefault="00DF3921" w:rsidP="00DF3921">
            <w:pPr>
              <w:autoSpaceDE w:val="0"/>
              <w:autoSpaceDN w:val="0"/>
              <w:adjustRightInd w:val="0"/>
              <w:rPr>
                <w:rFonts w:ascii="Times-Roman" w:hAnsi="Times-Roman" w:cs="Times-Roman"/>
              </w:rPr>
            </w:pPr>
            <w:r>
              <w:rPr>
                <w:rFonts w:ascii="Times-Roman" w:hAnsi="Times-Roman" w:cs="Times-Roman"/>
              </w:rPr>
              <w:t xml:space="preserve">Rivolta prevalentemente all’interno </w:t>
            </w:r>
            <w:r w:rsidR="00C82C8A" w:rsidRPr="00BA4DD4">
              <w:rPr>
                <w:rFonts w:ascii="Times-Roman" w:hAnsi="Times-Roman" w:cs="Times-Roman"/>
              </w:rPr>
              <w:t>dell’amministrazione</w:t>
            </w:r>
          </w:p>
          <w:p w:rsidR="00C82C8A" w:rsidRPr="00BA4DD4" w:rsidRDefault="00C82C8A" w:rsidP="00DF3921">
            <w:pPr>
              <w:autoSpaceDE w:val="0"/>
              <w:autoSpaceDN w:val="0"/>
              <w:adjustRightInd w:val="0"/>
              <w:rPr>
                <w:rFonts w:ascii="Times-Bold" w:hAnsi="Times-Bold" w:cs="Times-Bold"/>
                <w:b/>
                <w:bCs/>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Roman" w:hAnsi="Times-Roman" w:cs="Times-Roman"/>
              </w:rPr>
              <w:t>Periodo di realizzazione</w:t>
            </w:r>
          </w:p>
        </w:tc>
        <w:tc>
          <w:tcPr>
            <w:tcW w:w="4889" w:type="dxa"/>
          </w:tcPr>
          <w:p w:rsidR="00C82C8A" w:rsidRPr="00BA4DD4" w:rsidRDefault="00C82C8A" w:rsidP="00DF3921">
            <w:pPr>
              <w:autoSpaceDE w:val="0"/>
              <w:autoSpaceDN w:val="0"/>
              <w:adjustRightInd w:val="0"/>
              <w:rPr>
                <w:rFonts w:ascii="Times-Roman" w:hAnsi="Times-Roman" w:cs="Times-Roman"/>
              </w:rPr>
            </w:pPr>
            <w:r w:rsidRPr="00BA4DD4">
              <w:rPr>
                <w:rFonts w:ascii="Times-Roman" w:hAnsi="Times-Roman" w:cs="Times-Roman"/>
              </w:rPr>
              <w:t>Quando ricorrerà il caso</w:t>
            </w:r>
          </w:p>
          <w:p w:rsidR="00C82C8A" w:rsidRPr="00BA4DD4" w:rsidRDefault="00C82C8A" w:rsidP="00DF3921">
            <w:pPr>
              <w:autoSpaceDE w:val="0"/>
              <w:autoSpaceDN w:val="0"/>
              <w:adjustRightInd w:val="0"/>
              <w:rPr>
                <w:rFonts w:ascii="Times-Bold" w:hAnsi="Times-Bold" w:cs="Times-Bold"/>
                <w:b/>
                <w:bCs/>
              </w:rPr>
            </w:pPr>
          </w:p>
        </w:tc>
      </w:tr>
    </w:tbl>
    <w:p w:rsidR="00C82C8A" w:rsidRDefault="00C82C8A" w:rsidP="00C82C8A">
      <w:pPr>
        <w:autoSpaceDE w:val="0"/>
        <w:autoSpaceDN w:val="0"/>
        <w:adjustRightInd w:val="0"/>
        <w:jc w:val="both"/>
        <w:rPr>
          <w:rFonts w:ascii="Times-Bold" w:hAnsi="Times-Bold" w:cs="Times-Bold"/>
          <w:b/>
          <w:bCs/>
        </w:rPr>
      </w:pP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Bold" w:hAnsi="Times-Bold" w:cs="Times-Bold"/>
                <w:b/>
                <w:bCs/>
              </w:rPr>
              <w:t>Azione</w:t>
            </w:r>
          </w:p>
        </w:tc>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Bold" w:hAnsi="Times-Bold" w:cs="Times-Bold"/>
                <w:b/>
                <w:bCs/>
              </w:rPr>
              <w:t>3</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Bold" w:hAnsi="Times-Bold" w:cs="Times-Bold"/>
                <w:b/>
                <w:bCs/>
              </w:rPr>
              <w:t>Titolo</w:t>
            </w:r>
          </w:p>
        </w:tc>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Bold" w:hAnsi="Times-Bold" w:cs="Times-Bold"/>
                <w:b/>
                <w:bCs/>
              </w:rPr>
              <w:t>Banca delle ore</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Destinatari</w:t>
            </w:r>
          </w:p>
        </w:tc>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Tutte/i le/i lavoratrici/ori</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Finanziamenti</w:t>
            </w:r>
          </w:p>
        </w:tc>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Risorse dell’ente</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Obiettivo</w:t>
            </w:r>
          </w:p>
        </w:tc>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Facilitare l’utilizzo di forme di flessibilità orarie finalizzate al</w:t>
            </w:r>
            <w:r w:rsidR="00DF3921">
              <w:rPr>
                <w:rFonts w:ascii="Times-Roman" w:hAnsi="Times-Roman" w:cs="Times-Roman"/>
              </w:rPr>
              <w:t xml:space="preserve"> </w:t>
            </w:r>
            <w:r w:rsidRPr="00BA4DD4">
              <w:rPr>
                <w:rFonts w:ascii="Times-Roman" w:hAnsi="Times-Roman" w:cs="Times-Roman"/>
              </w:rPr>
              <w:t>superamento di situazioni di disagio o, comunque, alla conciliazione fra</w:t>
            </w:r>
            <w:r w:rsidR="00DF3921">
              <w:rPr>
                <w:rFonts w:ascii="Times-Roman" w:hAnsi="Times-Roman" w:cs="Times-Roman"/>
              </w:rPr>
              <w:t xml:space="preserve"> </w:t>
            </w:r>
            <w:r w:rsidRPr="00BA4DD4">
              <w:rPr>
                <w:rFonts w:ascii="Times-Roman" w:hAnsi="Times-Roman" w:cs="Times-Roman"/>
              </w:rPr>
              <w:t>tempi di vita e tempi di lavoro</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Descrizione intervento</w:t>
            </w:r>
          </w:p>
        </w:tc>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In presenza di particolari esigenze dovute a documentata necessità di</w:t>
            </w:r>
            <w:r w:rsidR="00DF3921">
              <w:rPr>
                <w:rFonts w:ascii="Times-Roman" w:hAnsi="Times-Roman" w:cs="Times-Roman"/>
              </w:rPr>
              <w:t xml:space="preserve"> </w:t>
            </w:r>
            <w:r w:rsidRPr="00BA4DD4">
              <w:rPr>
                <w:rFonts w:ascii="Times-Roman" w:hAnsi="Times-Roman" w:cs="Times-Roman"/>
              </w:rPr>
              <w:t>assistenza e cura nei confronti di disabili, anziani, minori e su richiesta</w:t>
            </w:r>
            <w:r w:rsidR="00DF3921">
              <w:rPr>
                <w:rFonts w:ascii="Times-Roman" w:hAnsi="Times-Roman" w:cs="Times-Roman"/>
              </w:rPr>
              <w:t xml:space="preserve"> </w:t>
            </w:r>
            <w:r w:rsidRPr="00BA4DD4">
              <w:rPr>
                <w:rFonts w:ascii="Times-Roman" w:hAnsi="Times-Roman" w:cs="Times-Roman"/>
              </w:rPr>
              <w:t>del personale interessato potranno essere definite, in accordo con le</w:t>
            </w:r>
            <w:r w:rsidR="00DF3921">
              <w:rPr>
                <w:rFonts w:ascii="Times-Roman" w:hAnsi="Times-Roman" w:cs="Times-Roman"/>
              </w:rPr>
              <w:t xml:space="preserve"> </w:t>
            </w:r>
            <w:r w:rsidRPr="00BA4DD4">
              <w:rPr>
                <w:rFonts w:ascii="Times-Roman" w:hAnsi="Times-Roman" w:cs="Times-Roman"/>
              </w:rPr>
              <w:t>organizzazioni sindacali, forme di flessibilità orarie per periodi di tempo</w:t>
            </w:r>
            <w:r w:rsidR="00DF3921">
              <w:rPr>
                <w:rFonts w:ascii="Times-Roman" w:hAnsi="Times-Roman" w:cs="Times-Roman"/>
              </w:rPr>
              <w:t xml:space="preserve"> </w:t>
            </w:r>
            <w:r w:rsidRPr="00BA4DD4">
              <w:rPr>
                <w:rFonts w:ascii="Times-Roman" w:hAnsi="Times-Roman" w:cs="Times-Roman"/>
              </w:rPr>
              <w:t>limitati.</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Strutture coinvolte</w:t>
            </w:r>
          </w:p>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nell’intervento</w:t>
            </w:r>
          </w:p>
          <w:p w:rsidR="00C82C8A" w:rsidRPr="00BA4DD4" w:rsidRDefault="00C82C8A" w:rsidP="00F826BE">
            <w:pPr>
              <w:autoSpaceDE w:val="0"/>
              <w:autoSpaceDN w:val="0"/>
              <w:adjustRightInd w:val="0"/>
              <w:jc w:val="both"/>
              <w:rPr>
                <w:rFonts w:ascii="Times-Roman" w:hAnsi="Times-Roman" w:cs="Times-Roman"/>
              </w:rPr>
            </w:pPr>
          </w:p>
        </w:tc>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Ufficio Personale e le strutture di appartenenza dei lavoratori coinvolti.</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Tipologia di azione</w:t>
            </w:r>
          </w:p>
        </w:tc>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Rivolta prevalentemente all’interno dell’amministrazione</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4741E6">
        <w:trPr>
          <w:trHeight w:val="1189"/>
        </w:trPr>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Periodo di realizzazione</w:t>
            </w:r>
          </w:p>
        </w:tc>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Quando se ne presenti la necessità</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Bold" w:hAnsi="Times-Bold" w:cs="Times-Bold"/>
                <w:b/>
                <w:bCs/>
              </w:rPr>
              <w:lastRenderedPageBreak/>
              <w:t xml:space="preserve">azione </w:t>
            </w:r>
          </w:p>
          <w:p w:rsidR="00C82C8A" w:rsidRPr="00BA4DD4" w:rsidRDefault="00C82C8A" w:rsidP="00F826BE">
            <w:pPr>
              <w:autoSpaceDE w:val="0"/>
              <w:autoSpaceDN w:val="0"/>
              <w:adjustRightInd w:val="0"/>
              <w:jc w:val="both"/>
              <w:rPr>
                <w:rFonts w:ascii="Times-Roman" w:hAnsi="Times-Roman" w:cs="Times-Roman"/>
              </w:rPr>
            </w:pPr>
          </w:p>
        </w:tc>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Bold" w:hAnsi="Times-Bold" w:cs="Times-Bold"/>
                <w:b/>
                <w:bCs/>
              </w:rPr>
              <w:t>4</w:t>
            </w: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Bold" w:hAnsi="Times-Bold" w:cs="Times-Bold"/>
                <w:b/>
                <w:bCs/>
              </w:rPr>
              <w:t>Titolo</w:t>
            </w:r>
          </w:p>
        </w:tc>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Bold" w:hAnsi="Times-Bold" w:cs="Times-Bold"/>
                <w:b/>
                <w:bCs/>
              </w:rPr>
              <w:t>Corsi/seminari di formazione e/o di aggiornamento.</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Destinatari</w:t>
            </w:r>
          </w:p>
        </w:tc>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Tutte/i le/i lavoratrici/ori</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Finanziamenti</w:t>
            </w:r>
          </w:p>
        </w:tc>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Risorse dell’ente, quando necessarie</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Obiettivo</w:t>
            </w:r>
          </w:p>
        </w:tc>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Promuovere le pari opportunità in materia di formazione, di</w:t>
            </w:r>
            <w:r w:rsidR="00DF3921">
              <w:rPr>
                <w:rFonts w:ascii="Times-Roman" w:hAnsi="Times-Roman" w:cs="Times-Roman"/>
              </w:rPr>
              <w:t xml:space="preserve"> </w:t>
            </w:r>
            <w:r w:rsidRPr="00BA4DD4">
              <w:rPr>
                <w:rFonts w:ascii="Times-Roman" w:hAnsi="Times-Roman" w:cs="Times-Roman"/>
              </w:rPr>
              <w:t>aggiornamento e di qualificazione professionale, considerando anche la</w:t>
            </w:r>
            <w:r w:rsidR="00DF3921">
              <w:rPr>
                <w:rFonts w:ascii="Times-Roman" w:hAnsi="Times-Roman" w:cs="Times-Roman"/>
              </w:rPr>
              <w:t xml:space="preserve"> </w:t>
            </w:r>
            <w:r w:rsidRPr="00BA4DD4">
              <w:rPr>
                <w:rFonts w:ascii="Times-Roman" w:hAnsi="Times-Roman" w:cs="Times-Roman"/>
              </w:rPr>
              <w:t>posizione delle donne lavoratici stesse in seno alla famiglia</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Descrizione intervento</w:t>
            </w:r>
          </w:p>
        </w:tc>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Incremento della partecipazione del personale di sesso femminile ai</w:t>
            </w:r>
            <w:r w:rsidR="00DF3921">
              <w:rPr>
                <w:rFonts w:ascii="Times-Roman" w:hAnsi="Times-Roman" w:cs="Times-Roman"/>
              </w:rPr>
              <w:t xml:space="preserve"> </w:t>
            </w:r>
            <w:r w:rsidRPr="00BA4DD4">
              <w:rPr>
                <w:rFonts w:ascii="Times-Roman" w:hAnsi="Times-Roman" w:cs="Times-Roman"/>
              </w:rPr>
              <w:t>corsi/seminari di formazione e di aggiornamento, anche attraverso una</w:t>
            </w:r>
            <w:r w:rsidR="00DF3921">
              <w:rPr>
                <w:rFonts w:ascii="Times-Roman" w:hAnsi="Times-Roman" w:cs="Times-Roman"/>
              </w:rPr>
              <w:t xml:space="preserve"> </w:t>
            </w:r>
            <w:r w:rsidRPr="00BA4DD4">
              <w:rPr>
                <w:rFonts w:ascii="Times-Roman" w:hAnsi="Times-Roman" w:cs="Times-Roman"/>
              </w:rPr>
              <w:t>preventiva analisi di particolari esigenze riferite al ruolo</w:t>
            </w:r>
            <w:r w:rsidR="00DF3921">
              <w:rPr>
                <w:rFonts w:ascii="Times-Roman" w:hAnsi="Times-Roman" w:cs="Times-Roman"/>
              </w:rPr>
              <w:t xml:space="preserve"> </w:t>
            </w:r>
            <w:r w:rsidRPr="00BA4DD4">
              <w:rPr>
                <w:rFonts w:ascii="Times-Roman" w:hAnsi="Times-Roman" w:cs="Times-Roman"/>
              </w:rPr>
              <w:t>tradizionalmente svolto dalle donne lavoratrici in seno alla famiglia, in</w:t>
            </w:r>
            <w:r w:rsidR="00DF3921">
              <w:rPr>
                <w:rFonts w:ascii="Times-Roman" w:hAnsi="Times-Roman" w:cs="Times-Roman"/>
              </w:rPr>
              <w:t xml:space="preserve"> </w:t>
            </w:r>
            <w:r w:rsidRPr="00BA4DD4">
              <w:rPr>
                <w:rFonts w:ascii="Times-Roman" w:hAnsi="Times-Roman" w:cs="Times-Roman"/>
              </w:rPr>
              <w:t>modo da trovare soluzioni operative atte a conciliare le esigenze di cui</w:t>
            </w:r>
            <w:r w:rsidR="00DF3921">
              <w:rPr>
                <w:rFonts w:ascii="Times-Roman" w:hAnsi="Times-Roman" w:cs="Times-Roman"/>
              </w:rPr>
              <w:t xml:space="preserve"> </w:t>
            </w:r>
            <w:r w:rsidRPr="00BA4DD4">
              <w:rPr>
                <w:rFonts w:ascii="Times-Roman" w:hAnsi="Times-Roman" w:cs="Times-Roman"/>
              </w:rPr>
              <w:t>sopra con quelle formative/professionali</w:t>
            </w: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Strutture coinvolte</w:t>
            </w:r>
          </w:p>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nell’intervento</w:t>
            </w:r>
          </w:p>
          <w:p w:rsidR="00C82C8A" w:rsidRPr="00BA4DD4" w:rsidRDefault="00C82C8A" w:rsidP="00F826BE">
            <w:pPr>
              <w:autoSpaceDE w:val="0"/>
              <w:autoSpaceDN w:val="0"/>
              <w:adjustRightInd w:val="0"/>
              <w:jc w:val="both"/>
              <w:rPr>
                <w:rFonts w:ascii="Times-Roman" w:hAnsi="Times-Roman" w:cs="Times-Roman"/>
              </w:rPr>
            </w:pPr>
          </w:p>
        </w:tc>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Ufficio Personale, Segretario Comunale e lavoratori coinvolti</w:t>
            </w: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Tipologia di azione</w:t>
            </w:r>
          </w:p>
        </w:tc>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Rivolta all’interno dell’amministrazione</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Periodo di realizzazione</w:t>
            </w:r>
          </w:p>
        </w:tc>
        <w:tc>
          <w:tcPr>
            <w:tcW w:w="4889" w:type="dxa"/>
          </w:tcPr>
          <w:p w:rsidR="00C82C8A" w:rsidRPr="00BA4DD4" w:rsidRDefault="00DF3921" w:rsidP="00F826BE">
            <w:pPr>
              <w:autoSpaceDE w:val="0"/>
              <w:autoSpaceDN w:val="0"/>
              <w:adjustRightInd w:val="0"/>
              <w:jc w:val="both"/>
              <w:rPr>
                <w:rFonts w:ascii="Times-Roman" w:hAnsi="Times-Roman" w:cs="Times-Roman"/>
              </w:rPr>
            </w:pPr>
            <w:r>
              <w:rPr>
                <w:rFonts w:ascii="Times-Roman" w:hAnsi="Times-Roman" w:cs="Times-Roman"/>
              </w:rPr>
              <w:t>2019</w:t>
            </w:r>
            <w:r w:rsidR="00C82C8A">
              <w:rPr>
                <w:rFonts w:ascii="Times-Roman" w:hAnsi="Times-Roman" w:cs="Times-Roman"/>
              </w:rPr>
              <w:t xml:space="preserve"> - 20</w:t>
            </w:r>
            <w:r>
              <w:rPr>
                <w:rFonts w:ascii="Times-Roman" w:hAnsi="Times-Roman" w:cs="Times-Roman"/>
              </w:rPr>
              <w:t>21</w:t>
            </w:r>
          </w:p>
        </w:tc>
      </w:tr>
    </w:tbl>
    <w:p w:rsidR="00C82C8A" w:rsidRDefault="00C82C8A" w:rsidP="00C82C8A">
      <w:pPr>
        <w:autoSpaceDE w:val="0"/>
        <w:autoSpaceDN w:val="0"/>
        <w:adjustRightInd w:val="0"/>
        <w:jc w:val="both"/>
        <w:rPr>
          <w:rFonts w:ascii="Times-Roman" w:hAnsi="Times-Roman" w:cs="Times-Roman"/>
        </w:rPr>
      </w:pPr>
    </w:p>
    <w:p w:rsidR="00DF3921" w:rsidRDefault="00DF3921" w:rsidP="00C82C8A">
      <w:pPr>
        <w:autoSpaceDE w:val="0"/>
        <w:autoSpaceDN w:val="0"/>
        <w:adjustRightInd w:val="0"/>
        <w:jc w:val="both"/>
        <w:rPr>
          <w:rFonts w:ascii="Times-Roman" w:hAnsi="Times-Roman" w:cs="Times-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Bold" w:hAnsi="Times-Bold" w:cs="Times-Bold"/>
                <w:b/>
                <w:bCs/>
              </w:rPr>
              <w:t>Azione</w:t>
            </w:r>
          </w:p>
        </w:tc>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Bold" w:hAnsi="Times-Bold" w:cs="Times-Bold"/>
                <w:b/>
                <w:bCs/>
              </w:rPr>
              <w:t>5</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Bold" w:hAnsi="Times-Bold" w:cs="Times-Bold"/>
                <w:b/>
                <w:bCs/>
              </w:rPr>
              <w:t>Titolo</w:t>
            </w:r>
          </w:p>
        </w:tc>
        <w:tc>
          <w:tcPr>
            <w:tcW w:w="4889" w:type="dxa"/>
          </w:tcPr>
          <w:p w:rsidR="00C82C8A" w:rsidRPr="00BA4DD4" w:rsidRDefault="00C82C8A" w:rsidP="00F826BE">
            <w:pPr>
              <w:autoSpaceDE w:val="0"/>
              <w:autoSpaceDN w:val="0"/>
              <w:adjustRightInd w:val="0"/>
              <w:jc w:val="both"/>
              <w:rPr>
                <w:rFonts w:ascii="Times-Bold" w:hAnsi="Times-Bold" w:cs="Times-Bold"/>
                <w:b/>
                <w:bCs/>
              </w:rPr>
            </w:pPr>
            <w:r w:rsidRPr="00BA4DD4">
              <w:rPr>
                <w:rFonts w:ascii="Times-Bold" w:hAnsi="Times-Bold" w:cs="Times-Bold"/>
                <w:b/>
                <w:bCs/>
              </w:rPr>
              <w:t>Info pari opportunità sul sito web del Comune</w:t>
            </w:r>
          </w:p>
          <w:p w:rsidR="00C82C8A" w:rsidRPr="00BA4DD4" w:rsidRDefault="00C82C8A" w:rsidP="00F826BE">
            <w:pPr>
              <w:autoSpaceDE w:val="0"/>
              <w:autoSpaceDN w:val="0"/>
              <w:adjustRightInd w:val="0"/>
              <w:jc w:val="both"/>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Destinatari</w:t>
            </w:r>
          </w:p>
        </w:tc>
        <w:tc>
          <w:tcPr>
            <w:tcW w:w="4889" w:type="dxa"/>
          </w:tcPr>
          <w:p w:rsidR="00C82C8A" w:rsidRPr="00BA4DD4" w:rsidRDefault="00C82C8A" w:rsidP="00F23B58">
            <w:pPr>
              <w:autoSpaceDE w:val="0"/>
              <w:autoSpaceDN w:val="0"/>
              <w:adjustRightInd w:val="0"/>
              <w:rPr>
                <w:rFonts w:ascii="Times-Roman" w:hAnsi="Times-Roman" w:cs="Times-Roman"/>
              </w:rPr>
            </w:pPr>
            <w:r w:rsidRPr="00BA4DD4">
              <w:rPr>
                <w:rFonts w:ascii="Times-Roman" w:hAnsi="Times-Roman" w:cs="Times-Roman"/>
              </w:rPr>
              <w:t>Tutte/i le/i lavoratrici/ori</w:t>
            </w:r>
          </w:p>
          <w:p w:rsidR="00C82C8A" w:rsidRPr="00BA4DD4" w:rsidRDefault="00C82C8A" w:rsidP="00F23B58">
            <w:pPr>
              <w:autoSpaceDE w:val="0"/>
              <w:autoSpaceDN w:val="0"/>
              <w:adjustRightInd w:val="0"/>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Finanziamenti</w:t>
            </w:r>
          </w:p>
        </w:tc>
        <w:tc>
          <w:tcPr>
            <w:tcW w:w="4889" w:type="dxa"/>
          </w:tcPr>
          <w:p w:rsidR="00C82C8A" w:rsidRPr="00BA4DD4" w:rsidRDefault="00C82C8A" w:rsidP="00F23B58">
            <w:pPr>
              <w:autoSpaceDE w:val="0"/>
              <w:autoSpaceDN w:val="0"/>
              <w:adjustRightInd w:val="0"/>
              <w:rPr>
                <w:rFonts w:ascii="Times-Roman" w:hAnsi="Times-Roman" w:cs="Times-Roman"/>
              </w:rPr>
            </w:pPr>
            <w:r w:rsidRPr="00BA4DD4">
              <w:rPr>
                <w:rFonts w:ascii="Times-Roman" w:hAnsi="Times-Roman" w:cs="Times-Roman"/>
              </w:rPr>
              <w:t>Risorse dell’ente</w:t>
            </w:r>
          </w:p>
          <w:p w:rsidR="00C82C8A" w:rsidRPr="00BA4DD4" w:rsidRDefault="00C82C8A" w:rsidP="00F23B58">
            <w:pPr>
              <w:autoSpaceDE w:val="0"/>
              <w:autoSpaceDN w:val="0"/>
              <w:adjustRightInd w:val="0"/>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Obiettivo</w:t>
            </w:r>
          </w:p>
        </w:tc>
        <w:tc>
          <w:tcPr>
            <w:tcW w:w="4889" w:type="dxa"/>
          </w:tcPr>
          <w:p w:rsidR="00C82C8A" w:rsidRPr="00BA4DD4" w:rsidRDefault="00C82C8A" w:rsidP="00F23B58">
            <w:pPr>
              <w:autoSpaceDE w:val="0"/>
              <w:autoSpaceDN w:val="0"/>
              <w:adjustRightInd w:val="0"/>
              <w:rPr>
                <w:rFonts w:ascii="Times-Roman" w:hAnsi="Times-Roman" w:cs="Times-Roman"/>
              </w:rPr>
            </w:pPr>
            <w:r w:rsidRPr="00BA4DD4">
              <w:rPr>
                <w:rFonts w:ascii="Times-Roman" w:hAnsi="Times-Roman" w:cs="Times-Roman"/>
              </w:rPr>
              <w:t>P</w:t>
            </w:r>
            <w:r w:rsidR="00F23B58">
              <w:rPr>
                <w:rFonts w:ascii="Times-Roman" w:hAnsi="Times-Roman" w:cs="Times-Roman"/>
              </w:rPr>
              <w:t xml:space="preserve">romuovere la comunicazione e la </w:t>
            </w:r>
            <w:r w:rsidRPr="00BA4DD4">
              <w:rPr>
                <w:rFonts w:ascii="Times-Roman" w:hAnsi="Times-Roman" w:cs="Times-Roman"/>
              </w:rPr>
              <w:t>diffusione delle informazioni sui temi</w:t>
            </w:r>
            <w:r w:rsidR="00F23B58">
              <w:rPr>
                <w:rFonts w:ascii="Times-Roman" w:hAnsi="Times-Roman" w:cs="Times-Roman"/>
              </w:rPr>
              <w:t xml:space="preserve"> </w:t>
            </w:r>
            <w:r w:rsidRPr="00BA4DD4">
              <w:rPr>
                <w:rFonts w:ascii="Times-Roman" w:hAnsi="Times-Roman" w:cs="Times-Roman"/>
              </w:rPr>
              <w:t>delle pari opportunità.</w:t>
            </w:r>
          </w:p>
          <w:p w:rsidR="00C82C8A" w:rsidRPr="00BA4DD4" w:rsidRDefault="00C82C8A" w:rsidP="00F23B58">
            <w:pPr>
              <w:autoSpaceDE w:val="0"/>
              <w:autoSpaceDN w:val="0"/>
              <w:adjustRightInd w:val="0"/>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Descrizione intervento</w:t>
            </w:r>
          </w:p>
        </w:tc>
        <w:tc>
          <w:tcPr>
            <w:tcW w:w="4889" w:type="dxa"/>
          </w:tcPr>
          <w:p w:rsidR="00C82C8A" w:rsidRPr="00BA4DD4" w:rsidRDefault="00C82C8A" w:rsidP="00F23B58">
            <w:pPr>
              <w:autoSpaceDE w:val="0"/>
              <w:autoSpaceDN w:val="0"/>
              <w:adjustRightInd w:val="0"/>
              <w:rPr>
                <w:rFonts w:ascii="Times-Roman" w:hAnsi="Times-Roman" w:cs="Times-Roman"/>
              </w:rPr>
            </w:pPr>
            <w:r w:rsidRPr="00BA4DD4">
              <w:rPr>
                <w:rFonts w:ascii="Times-Roman" w:hAnsi="Times-Roman" w:cs="Times-Roman"/>
              </w:rPr>
              <w:t>Istituzio</w:t>
            </w:r>
            <w:r w:rsidR="00F23B58">
              <w:rPr>
                <w:rFonts w:ascii="Times-Roman" w:hAnsi="Times-Roman" w:cs="Times-Roman"/>
              </w:rPr>
              <w:t xml:space="preserve">ne, sul sito Web del Comune, di </w:t>
            </w:r>
            <w:r w:rsidRPr="00BA4DD4">
              <w:rPr>
                <w:rFonts w:ascii="Times-Roman" w:hAnsi="Times-Roman" w:cs="Times-Roman"/>
              </w:rPr>
              <w:t>apposita sezione informativa</w:t>
            </w:r>
            <w:r w:rsidR="00F23B58">
              <w:rPr>
                <w:rFonts w:ascii="Times-Roman" w:hAnsi="Times-Roman" w:cs="Times-Roman"/>
              </w:rPr>
              <w:t xml:space="preserve"> </w:t>
            </w:r>
            <w:r w:rsidRPr="00BA4DD4">
              <w:rPr>
                <w:rFonts w:ascii="Times-Roman" w:hAnsi="Times-Roman" w:cs="Times-Roman"/>
              </w:rPr>
              <w:t>sulla normativa e sulle iniziative in tema di pari opportunità</w:t>
            </w:r>
          </w:p>
          <w:p w:rsidR="00C82C8A" w:rsidRPr="00BA4DD4" w:rsidRDefault="00C82C8A" w:rsidP="00F23B58">
            <w:pPr>
              <w:autoSpaceDE w:val="0"/>
              <w:autoSpaceDN w:val="0"/>
              <w:adjustRightInd w:val="0"/>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lastRenderedPageBreak/>
              <w:t>Strutture coinvolte nell’intervento</w:t>
            </w:r>
          </w:p>
          <w:p w:rsidR="00C82C8A" w:rsidRPr="00BA4DD4" w:rsidRDefault="00C82C8A" w:rsidP="00F826BE">
            <w:pPr>
              <w:autoSpaceDE w:val="0"/>
              <w:autoSpaceDN w:val="0"/>
              <w:adjustRightInd w:val="0"/>
              <w:jc w:val="both"/>
              <w:rPr>
                <w:rFonts w:ascii="Times-Roman" w:hAnsi="Times-Roman" w:cs="Times-Roman"/>
              </w:rPr>
            </w:pPr>
          </w:p>
          <w:p w:rsidR="00C82C8A" w:rsidRPr="00BA4DD4" w:rsidRDefault="00C82C8A" w:rsidP="00F826BE">
            <w:pPr>
              <w:autoSpaceDE w:val="0"/>
              <w:autoSpaceDN w:val="0"/>
              <w:adjustRightInd w:val="0"/>
              <w:jc w:val="both"/>
              <w:rPr>
                <w:rFonts w:ascii="Times-Roman" w:hAnsi="Times-Roman" w:cs="Times-Roman"/>
              </w:rPr>
            </w:pPr>
          </w:p>
        </w:tc>
        <w:tc>
          <w:tcPr>
            <w:tcW w:w="4889" w:type="dxa"/>
          </w:tcPr>
          <w:p w:rsidR="00C82C8A" w:rsidRPr="00BA4DD4" w:rsidRDefault="00C82C8A" w:rsidP="00F23B58">
            <w:pPr>
              <w:autoSpaceDE w:val="0"/>
              <w:autoSpaceDN w:val="0"/>
              <w:adjustRightInd w:val="0"/>
              <w:rPr>
                <w:rFonts w:ascii="Times-Roman" w:hAnsi="Times-Roman" w:cs="Times-Roman"/>
              </w:rPr>
            </w:pPr>
            <w:r w:rsidRPr="00BA4DD4">
              <w:rPr>
                <w:rFonts w:ascii="Times-Roman" w:hAnsi="Times-Roman" w:cs="Times-Roman"/>
              </w:rPr>
              <w:t>Ufficio CED</w:t>
            </w: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Tipologia di azione</w:t>
            </w:r>
          </w:p>
        </w:tc>
        <w:tc>
          <w:tcPr>
            <w:tcW w:w="4889" w:type="dxa"/>
          </w:tcPr>
          <w:p w:rsidR="00C82C8A" w:rsidRPr="00BA4DD4" w:rsidRDefault="00C82C8A" w:rsidP="00F23B58">
            <w:pPr>
              <w:autoSpaceDE w:val="0"/>
              <w:autoSpaceDN w:val="0"/>
              <w:adjustRightInd w:val="0"/>
              <w:rPr>
                <w:rFonts w:ascii="Times-Roman" w:hAnsi="Times-Roman" w:cs="Times-Roman"/>
              </w:rPr>
            </w:pPr>
            <w:r w:rsidRPr="00BA4DD4">
              <w:rPr>
                <w:rFonts w:ascii="Times-Roman" w:hAnsi="Times-Roman" w:cs="Times-Roman"/>
              </w:rPr>
              <w:t>Rivolta all’interno dell’amministrazione</w:t>
            </w:r>
          </w:p>
          <w:p w:rsidR="00C82C8A" w:rsidRPr="00BA4DD4" w:rsidRDefault="00C82C8A" w:rsidP="00F23B58">
            <w:pPr>
              <w:autoSpaceDE w:val="0"/>
              <w:autoSpaceDN w:val="0"/>
              <w:adjustRightInd w:val="0"/>
              <w:rPr>
                <w:rFonts w:ascii="Times-Roman" w:hAnsi="Times-Roman" w:cs="Times-Roman"/>
              </w:rPr>
            </w:pPr>
          </w:p>
        </w:tc>
      </w:tr>
      <w:tr w:rsidR="00C82C8A" w:rsidRPr="00BA4DD4" w:rsidTr="00F826BE">
        <w:tc>
          <w:tcPr>
            <w:tcW w:w="4889" w:type="dxa"/>
          </w:tcPr>
          <w:p w:rsidR="00C82C8A" w:rsidRPr="00BA4DD4" w:rsidRDefault="00C82C8A" w:rsidP="00F826BE">
            <w:pPr>
              <w:autoSpaceDE w:val="0"/>
              <w:autoSpaceDN w:val="0"/>
              <w:adjustRightInd w:val="0"/>
              <w:jc w:val="both"/>
              <w:rPr>
                <w:rFonts w:ascii="Times-Roman" w:hAnsi="Times-Roman" w:cs="Times-Roman"/>
              </w:rPr>
            </w:pPr>
            <w:r w:rsidRPr="00BA4DD4">
              <w:rPr>
                <w:rFonts w:ascii="Times-Roman" w:hAnsi="Times-Roman" w:cs="Times-Roman"/>
              </w:rPr>
              <w:t>Periodo di realizzazione</w:t>
            </w:r>
          </w:p>
        </w:tc>
        <w:tc>
          <w:tcPr>
            <w:tcW w:w="4889" w:type="dxa"/>
          </w:tcPr>
          <w:p w:rsidR="00C82C8A" w:rsidRPr="00BA4DD4" w:rsidRDefault="00C82C8A" w:rsidP="00F23B58">
            <w:pPr>
              <w:autoSpaceDE w:val="0"/>
              <w:autoSpaceDN w:val="0"/>
              <w:adjustRightInd w:val="0"/>
              <w:rPr>
                <w:rFonts w:ascii="Times-Roman" w:hAnsi="Times-Roman" w:cs="Times-Roman"/>
              </w:rPr>
            </w:pPr>
            <w:r w:rsidRPr="00BA4DD4">
              <w:rPr>
                <w:rFonts w:ascii="Times-Roman" w:hAnsi="Times-Roman" w:cs="Times-Roman"/>
              </w:rPr>
              <w:t>Entro il triennio in considerazione</w:t>
            </w:r>
          </w:p>
          <w:p w:rsidR="00C82C8A" w:rsidRPr="00BA4DD4" w:rsidRDefault="00C82C8A" w:rsidP="00F23B58">
            <w:pPr>
              <w:autoSpaceDE w:val="0"/>
              <w:autoSpaceDN w:val="0"/>
              <w:adjustRightInd w:val="0"/>
              <w:rPr>
                <w:rFonts w:ascii="Times-Roman" w:hAnsi="Times-Roman" w:cs="Times-Roman"/>
              </w:rPr>
            </w:pPr>
          </w:p>
        </w:tc>
      </w:tr>
    </w:tbl>
    <w:p w:rsidR="00C82C8A" w:rsidRDefault="00C82C8A" w:rsidP="00C82C8A">
      <w:pPr>
        <w:autoSpaceDE w:val="0"/>
        <w:autoSpaceDN w:val="0"/>
        <w:adjustRightInd w:val="0"/>
        <w:jc w:val="both"/>
        <w:rPr>
          <w:rFonts w:ascii="Times-Roman" w:hAnsi="Times-Roman" w:cs="Times-Roman"/>
        </w:rPr>
      </w:pPr>
    </w:p>
    <w:p w:rsidR="004741E6" w:rsidRDefault="004741E6" w:rsidP="00C82C8A">
      <w:pPr>
        <w:autoSpaceDE w:val="0"/>
        <w:autoSpaceDN w:val="0"/>
        <w:adjustRightInd w:val="0"/>
        <w:jc w:val="both"/>
        <w:rPr>
          <w:rFonts w:ascii="Times-Bold" w:hAnsi="Times-Bold" w:cs="Times-Bold"/>
          <w:b/>
          <w:bCs/>
        </w:rPr>
      </w:pPr>
    </w:p>
    <w:p w:rsidR="00C82C8A" w:rsidRDefault="00C82C8A" w:rsidP="00C82C8A">
      <w:pPr>
        <w:autoSpaceDE w:val="0"/>
        <w:autoSpaceDN w:val="0"/>
        <w:adjustRightInd w:val="0"/>
        <w:jc w:val="both"/>
        <w:rPr>
          <w:rFonts w:ascii="Times-Bold" w:hAnsi="Times-Bold" w:cs="Times-Bold"/>
          <w:b/>
          <w:bCs/>
        </w:rPr>
      </w:pPr>
      <w:r>
        <w:rPr>
          <w:rFonts w:ascii="Times-Bold" w:hAnsi="Times-Bold" w:cs="Times-Bold"/>
          <w:b/>
          <w:bCs/>
        </w:rPr>
        <w:t>DURATA DEL PIANO</w:t>
      </w:r>
    </w:p>
    <w:p w:rsidR="00C82C8A" w:rsidRDefault="00C82C8A" w:rsidP="00C82C8A">
      <w:pPr>
        <w:autoSpaceDE w:val="0"/>
        <w:autoSpaceDN w:val="0"/>
        <w:adjustRightInd w:val="0"/>
        <w:jc w:val="both"/>
        <w:rPr>
          <w:rFonts w:ascii="Times-Roman" w:hAnsi="Times-Roman" w:cs="Times-Roman"/>
        </w:rPr>
      </w:pPr>
      <w:r>
        <w:rPr>
          <w:rFonts w:ascii="Times-Roman" w:hAnsi="Times-Roman" w:cs="Times-Roman"/>
        </w:rPr>
        <w:t>Il presente Piano ha durata triennale, decorrente dalla data di esecutività del provvedimento deliberativo di approvazione.</w:t>
      </w:r>
    </w:p>
    <w:p w:rsidR="00F23B58" w:rsidRDefault="00F23B58" w:rsidP="00C82C8A">
      <w:pPr>
        <w:autoSpaceDE w:val="0"/>
        <w:autoSpaceDN w:val="0"/>
        <w:adjustRightInd w:val="0"/>
        <w:jc w:val="both"/>
        <w:rPr>
          <w:rFonts w:ascii="Times-Roman" w:hAnsi="Times-Roman" w:cs="Times-Roman"/>
        </w:rPr>
      </w:pPr>
    </w:p>
    <w:p w:rsidR="004741E6" w:rsidRDefault="004741E6" w:rsidP="00C82C8A">
      <w:pPr>
        <w:autoSpaceDE w:val="0"/>
        <w:autoSpaceDN w:val="0"/>
        <w:adjustRightInd w:val="0"/>
        <w:jc w:val="both"/>
        <w:rPr>
          <w:rFonts w:ascii="Times-Bold" w:hAnsi="Times-Bold" w:cs="Times-Bold"/>
          <w:b/>
          <w:bCs/>
        </w:rPr>
      </w:pPr>
    </w:p>
    <w:p w:rsidR="00C82C8A" w:rsidRDefault="00C82C8A" w:rsidP="00C82C8A">
      <w:pPr>
        <w:autoSpaceDE w:val="0"/>
        <w:autoSpaceDN w:val="0"/>
        <w:adjustRightInd w:val="0"/>
        <w:jc w:val="both"/>
        <w:rPr>
          <w:rFonts w:ascii="Times-Bold" w:hAnsi="Times-Bold" w:cs="Times-Bold"/>
          <w:b/>
          <w:bCs/>
        </w:rPr>
      </w:pPr>
      <w:r>
        <w:rPr>
          <w:rFonts w:ascii="Times-Bold" w:hAnsi="Times-Bold" w:cs="Times-Bold"/>
          <w:b/>
          <w:bCs/>
        </w:rPr>
        <w:t>PUBBLICAZIONE E DIFFUSIONE</w:t>
      </w:r>
    </w:p>
    <w:p w:rsidR="00C82C8A" w:rsidRDefault="00C82C8A" w:rsidP="00C82C8A">
      <w:pPr>
        <w:autoSpaceDE w:val="0"/>
        <w:autoSpaceDN w:val="0"/>
        <w:adjustRightInd w:val="0"/>
        <w:jc w:val="both"/>
      </w:pPr>
      <w:r>
        <w:rPr>
          <w:rFonts w:ascii="Times-Roman" w:hAnsi="Times-Roman" w:cs="Times-Roman"/>
        </w:rPr>
        <w:t>Il Piano sarà pubblicato sul sito istituzionale del Comune, sarà trasmesso all’Assessorato competente della Regione Sicilia ed alla Consigliera di parità.</w:t>
      </w:r>
    </w:p>
    <w:p w:rsidR="0031207E" w:rsidRDefault="0031207E"/>
    <w:sectPr w:rsidR="0031207E" w:rsidSect="001055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E1FD5DF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2"/>
  </w:compat>
  <w:rsids>
    <w:rsidRoot w:val="00C82C8A"/>
    <w:rsid w:val="00024D6B"/>
    <w:rsid w:val="00052C20"/>
    <w:rsid w:val="001055C1"/>
    <w:rsid w:val="0011149C"/>
    <w:rsid w:val="001825ED"/>
    <w:rsid w:val="001F37F9"/>
    <w:rsid w:val="002147BE"/>
    <w:rsid w:val="0031207E"/>
    <w:rsid w:val="003D24B2"/>
    <w:rsid w:val="004741E6"/>
    <w:rsid w:val="0056771D"/>
    <w:rsid w:val="00A10DA0"/>
    <w:rsid w:val="00B85E4A"/>
    <w:rsid w:val="00C32912"/>
    <w:rsid w:val="00C82C8A"/>
    <w:rsid w:val="00DF3921"/>
    <w:rsid w:val="00F23B58"/>
    <w:rsid w:val="00FB3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2C8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rtf1TableGrid">
    <w:name w:val="rtf1 Table Grid"/>
    <w:basedOn w:val="Tabellanormale"/>
    <w:uiPriority w:val="59"/>
    <w:rsid w:val="004741E6"/>
    <w:pPr>
      <w:spacing w:after="0" w:line="240" w:lineRule="auto"/>
    </w:pPr>
    <w:rPr>
      <w:rFonts w:eastAsiaTheme="minorEastAsia"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329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2912"/>
    <w:rPr>
      <w:rFonts w:ascii="Tahoma" w:eastAsia="Times New Roman" w:hAnsi="Tahoma" w:cs="Tahoma"/>
      <w:sz w:val="16"/>
      <w:szCs w:val="16"/>
      <w:lang w:eastAsia="it-IT"/>
    </w:rPr>
  </w:style>
  <w:style w:type="paragraph" w:customStyle="1" w:styleId="rtf1rtf2Default">
    <w:name w:val="rtf1 rtf2 Default"/>
    <w:rsid w:val="00C32912"/>
    <w:pPr>
      <w:widowControl w:val="0"/>
      <w:autoSpaceDE w:val="0"/>
      <w:autoSpaceDN w:val="0"/>
      <w:adjustRightInd w:val="0"/>
      <w:spacing w:after="0" w:line="240" w:lineRule="auto"/>
    </w:pPr>
    <w:rPr>
      <w:rFonts w:ascii="Georgia" w:eastAsiaTheme="minorEastAsia" w:hAnsi="Georgia" w:cs="Georgia"/>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1736</Words>
  <Characters>9900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Dorotea Grasso</dc:creator>
  <cp:lastModifiedBy>Segreteria Commissari straordinari</cp:lastModifiedBy>
  <cp:revision>2</cp:revision>
  <cp:lastPrinted>2019-02-20T11:49:00Z</cp:lastPrinted>
  <dcterms:created xsi:type="dcterms:W3CDTF">2019-03-15T13:28:00Z</dcterms:created>
  <dcterms:modified xsi:type="dcterms:W3CDTF">2019-03-15T13:28:00Z</dcterms:modified>
</cp:coreProperties>
</file>